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029" w:type="dxa"/>
        <w:tblLook w:val="04A0" w:firstRow="1" w:lastRow="0" w:firstColumn="1" w:lastColumn="0" w:noHBand="0" w:noVBand="1"/>
      </w:tblPr>
      <w:tblGrid>
        <w:gridCol w:w="1980"/>
        <w:gridCol w:w="12049"/>
      </w:tblGrid>
      <w:tr w:rsidR="00080132" w:rsidRPr="00997253" w14:paraId="26DD381C" w14:textId="77777777" w:rsidTr="00080132">
        <w:tc>
          <w:tcPr>
            <w:tcW w:w="1980" w:type="dxa"/>
          </w:tcPr>
          <w:p w14:paraId="660BFAED" w14:textId="77777777" w:rsidR="00080132" w:rsidRPr="00997253" w:rsidRDefault="00080132">
            <w:pPr>
              <w:rPr>
                <w:rFonts w:ascii="Arial" w:hAnsi="Arial" w:cs="Arial"/>
                <w:b/>
                <w:bCs/>
              </w:rPr>
            </w:pPr>
            <w:r w:rsidRPr="00997253">
              <w:rPr>
                <w:rFonts w:ascii="Arial" w:hAnsi="Arial" w:cs="Arial"/>
                <w:b/>
                <w:bCs/>
              </w:rPr>
              <w:t>Activity</w:t>
            </w:r>
          </w:p>
        </w:tc>
        <w:tc>
          <w:tcPr>
            <w:tcW w:w="12049" w:type="dxa"/>
          </w:tcPr>
          <w:p w14:paraId="74A6321B" w14:textId="77777777" w:rsidR="00080132" w:rsidRPr="00997253" w:rsidRDefault="00080132">
            <w:pPr>
              <w:rPr>
                <w:rFonts w:ascii="Arial" w:hAnsi="Arial" w:cs="Arial"/>
                <w:b/>
                <w:bCs/>
              </w:rPr>
            </w:pPr>
            <w:r w:rsidRPr="00997253">
              <w:rPr>
                <w:rFonts w:ascii="Arial" w:hAnsi="Arial" w:cs="Arial"/>
                <w:b/>
                <w:bCs/>
              </w:rPr>
              <w:t>Discussion Summary/ Notes</w:t>
            </w:r>
          </w:p>
        </w:tc>
      </w:tr>
      <w:tr w:rsidR="00080132" w:rsidRPr="00997253" w14:paraId="5DC9D13A" w14:textId="77777777" w:rsidTr="00080132">
        <w:tc>
          <w:tcPr>
            <w:tcW w:w="1980" w:type="dxa"/>
          </w:tcPr>
          <w:p w14:paraId="0FBE5F38" w14:textId="77777777" w:rsidR="00D14E63" w:rsidRDefault="00CE6299">
            <w:pPr>
              <w:spacing w:after="60"/>
            </w:pPr>
            <w:r>
              <w:rPr>
                <w:rFonts w:ascii="Arial" w:hAnsi="Arial"/>
                <w:b/>
                <w:sz w:val="20"/>
              </w:rPr>
              <w:t>Check-in</w:t>
            </w:r>
          </w:p>
        </w:tc>
        <w:tc>
          <w:tcPr>
            <w:tcW w:w="12049" w:type="dxa"/>
          </w:tcPr>
          <w:p w14:paraId="1557A10B" w14:textId="77777777" w:rsidR="00D14E63" w:rsidRDefault="00CE6299">
            <w:pPr>
              <w:spacing w:after="60"/>
            </w:pPr>
            <w:r>
              <w:rPr>
                <w:rFonts w:ascii="Arial" w:hAnsi="Arial"/>
                <w:sz w:val="20"/>
              </w:rPr>
              <w:t>The session began with a warm welcome, introductions and a one-word check-in. Responses around tenancy rules and conditions included Respect, Understanding, Rights, Responsibility, Interpretation and Agreement.</w:t>
            </w:r>
          </w:p>
        </w:tc>
      </w:tr>
      <w:tr w:rsidR="00080132" w:rsidRPr="00997253" w14:paraId="658A05C5" w14:textId="77777777" w:rsidTr="00080132">
        <w:tc>
          <w:tcPr>
            <w:tcW w:w="1980" w:type="dxa"/>
          </w:tcPr>
          <w:p w14:paraId="226C7AAF" w14:textId="77777777" w:rsidR="00D14E63" w:rsidRDefault="00CE6299">
            <w:pPr>
              <w:spacing w:after="60"/>
            </w:pPr>
            <w:r>
              <w:rPr>
                <w:rFonts w:ascii="Arial" w:hAnsi="Arial"/>
                <w:b/>
                <w:sz w:val="20"/>
              </w:rPr>
              <w:t>Service Update</w:t>
            </w:r>
          </w:p>
        </w:tc>
        <w:tc>
          <w:tcPr>
            <w:tcW w:w="12049" w:type="dxa"/>
          </w:tcPr>
          <w:p w14:paraId="36AB5288" w14:textId="77777777" w:rsidR="00D14E63" w:rsidRDefault="00CE6299">
            <w:pPr>
              <w:spacing w:after="60"/>
            </w:pPr>
            <w:r>
              <w:rPr>
                <w:rFonts w:ascii="Arial" w:hAnsi="Arial"/>
                <w:sz w:val="20"/>
              </w:rPr>
              <w:t>The group was introduced to the review of Winchester City Council’s Tenancy Conditions. The session was designed to explore what tenants need the conditions to tell them, what can make them difficult to understand or use, and how they could be clearer, fairer and more accessible.</w:t>
            </w:r>
          </w:p>
        </w:tc>
      </w:tr>
      <w:tr w:rsidR="00080132" w:rsidRPr="00997253" w14:paraId="544EC880" w14:textId="77777777" w:rsidTr="00080132">
        <w:trPr>
          <w:trHeight w:val="1176"/>
        </w:trPr>
        <w:tc>
          <w:tcPr>
            <w:tcW w:w="1980" w:type="dxa"/>
          </w:tcPr>
          <w:p w14:paraId="7B0C32A6" w14:textId="77777777" w:rsidR="00D14E63" w:rsidRDefault="00CE6299">
            <w:pPr>
              <w:spacing w:after="60"/>
            </w:pPr>
            <w:r>
              <w:rPr>
                <w:rFonts w:ascii="Arial" w:hAnsi="Arial"/>
                <w:b/>
                <w:sz w:val="20"/>
              </w:rPr>
              <w:t>Deep-dive Topic:</w:t>
            </w:r>
          </w:p>
          <w:p w14:paraId="1E001393" w14:textId="77777777" w:rsidR="00D14E63" w:rsidRDefault="00CE6299">
            <w:pPr>
              <w:spacing w:after="60"/>
            </w:pPr>
            <w:r>
              <w:rPr>
                <w:rFonts w:ascii="Arial" w:hAnsi="Arial"/>
                <w:sz w:val="20"/>
              </w:rPr>
              <w:t>Reviewing Our Tenancy Conditions</w:t>
            </w:r>
          </w:p>
          <w:p w14:paraId="03FBBF41" w14:textId="77777777" w:rsidR="00D14E63" w:rsidRDefault="00D14E63">
            <w:pPr>
              <w:spacing w:after="60"/>
            </w:pPr>
          </w:p>
          <w:p w14:paraId="6BE4D3B6" w14:textId="77777777" w:rsidR="00D14E63" w:rsidRDefault="00CE6299">
            <w:pPr>
              <w:spacing w:after="60"/>
            </w:pPr>
            <w:r>
              <w:rPr>
                <w:rFonts w:ascii="Arial" w:hAnsi="Arial"/>
                <w:b/>
                <w:sz w:val="20"/>
              </w:rPr>
              <w:t>Main Activity:</w:t>
            </w:r>
          </w:p>
          <w:p w14:paraId="449AE8AD" w14:textId="77777777" w:rsidR="00D14E63" w:rsidRDefault="00CE6299">
            <w:pPr>
              <w:spacing w:after="60"/>
            </w:pPr>
            <w:r>
              <w:rPr>
                <w:rFonts w:ascii="Arial" w:hAnsi="Arial"/>
                <w:sz w:val="20"/>
              </w:rPr>
              <w:t>Clearer, fairer and easier to use</w:t>
            </w:r>
          </w:p>
        </w:tc>
        <w:tc>
          <w:tcPr>
            <w:tcW w:w="12049" w:type="dxa"/>
          </w:tcPr>
          <w:p w14:paraId="05DCFC8F" w14:textId="77777777" w:rsidR="00D14E63" w:rsidRDefault="00CE6299">
            <w:pPr>
              <w:spacing w:after="60"/>
            </w:pPr>
            <w:r>
              <w:rPr>
                <w:rFonts w:ascii="Arial" w:hAnsi="Arial"/>
                <w:b/>
                <w:sz w:val="20"/>
              </w:rPr>
              <w:t>What tenants need from the Tenancy Conditions</w:t>
            </w:r>
          </w:p>
          <w:p w14:paraId="09D1A6E9" w14:textId="77777777" w:rsidR="00D14E63" w:rsidRDefault="00CE6299">
            <w:pPr>
              <w:spacing w:after="60"/>
            </w:pPr>
            <w:r>
              <w:rPr>
                <w:rFonts w:ascii="Arial" w:hAnsi="Arial"/>
                <w:sz w:val="20"/>
              </w:rPr>
              <w:t>• Clear information about what tenants can and cannot do, tenancy types, rights, landlord services and what is expected from tenants.</w:t>
            </w:r>
          </w:p>
          <w:p w14:paraId="4AFCEB85" w14:textId="77777777" w:rsidR="00D14E63" w:rsidRDefault="00CE6299">
            <w:pPr>
              <w:spacing w:after="60"/>
            </w:pPr>
            <w:r>
              <w:rPr>
                <w:rFonts w:ascii="Arial" w:hAnsi="Arial"/>
                <w:sz w:val="20"/>
              </w:rPr>
              <w:t>• Introductory information before sign-up so key information can be understood and clarified from the beginning.</w:t>
            </w:r>
          </w:p>
          <w:p w14:paraId="63E433F7" w14:textId="77777777" w:rsidR="00D14E63" w:rsidRDefault="00CE6299">
            <w:pPr>
              <w:spacing w:after="60"/>
            </w:pPr>
            <w:r>
              <w:rPr>
                <w:rFonts w:ascii="Arial" w:hAnsi="Arial"/>
                <w:sz w:val="20"/>
              </w:rPr>
              <w:t>• Clearer information about property boundaries.</w:t>
            </w:r>
          </w:p>
          <w:p w14:paraId="44AA8517" w14:textId="77777777" w:rsidR="00D14E63" w:rsidRDefault="00CE6299">
            <w:pPr>
              <w:spacing w:after="60"/>
            </w:pPr>
            <w:r>
              <w:rPr>
                <w:rFonts w:ascii="Arial" w:hAnsi="Arial"/>
                <w:b/>
                <w:sz w:val="20"/>
              </w:rPr>
              <w:t>What can make the information difficult to use</w:t>
            </w:r>
          </w:p>
          <w:p w14:paraId="5CC08E95" w14:textId="77777777" w:rsidR="00D14E63" w:rsidRDefault="00CE6299">
            <w:pPr>
              <w:spacing w:after="60"/>
            </w:pPr>
            <w:r>
              <w:rPr>
                <w:rFonts w:ascii="Arial" w:hAnsi="Arial"/>
                <w:sz w:val="20"/>
              </w:rPr>
              <w:t>• Tenants described the information as too wordy and said it needs simplifying.</w:t>
            </w:r>
          </w:p>
          <w:p w14:paraId="622AD20D" w14:textId="77777777" w:rsidR="00D14E63" w:rsidRDefault="00CE6299">
            <w:pPr>
              <w:spacing w:after="60"/>
            </w:pPr>
            <w:r>
              <w:rPr>
                <w:rFonts w:ascii="Arial" w:hAnsi="Arial"/>
                <w:sz w:val="20"/>
              </w:rPr>
              <w:t>• Different communication and accessibility needs were discussed, including dementia and dyslexia.</w:t>
            </w:r>
          </w:p>
          <w:p w14:paraId="1FC93A74" w14:textId="77777777" w:rsidR="00D14E63" w:rsidRDefault="00CE6299">
            <w:pPr>
              <w:spacing w:after="60"/>
            </w:pPr>
            <w:r>
              <w:rPr>
                <w:rFonts w:ascii="Arial" w:hAnsi="Arial"/>
                <w:sz w:val="20"/>
              </w:rPr>
              <w:t>• Important tenancy information should not rely solely on technology; pictures, visual aids and photo guidance could improve understanding.</w:t>
            </w:r>
          </w:p>
          <w:p w14:paraId="05D4460B" w14:textId="77777777" w:rsidR="00D14E63" w:rsidRDefault="00CE6299">
            <w:pPr>
              <w:spacing w:after="60"/>
            </w:pPr>
            <w:r>
              <w:rPr>
                <w:rFonts w:ascii="Arial" w:hAnsi="Arial"/>
                <w:b/>
                <w:sz w:val="20"/>
              </w:rPr>
              <w:t>Making information easier to find</w:t>
            </w:r>
          </w:p>
          <w:p w14:paraId="3B8FB591" w14:textId="77777777" w:rsidR="00D14E63" w:rsidRDefault="00CE6299">
            <w:pPr>
              <w:spacing w:after="60"/>
            </w:pPr>
            <w:r>
              <w:rPr>
                <w:rFonts w:ascii="Arial" w:hAnsi="Arial"/>
                <w:sz w:val="20"/>
              </w:rPr>
              <w:t>• Cross-reference the Tenancy Conditions with the Tenant Handbook.</w:t>
            </w:r>
          </w:p>
          <w:p w14:paraId="13353D8A" w14:textId="77777777" w:rsidR="00D14E63" w:rsidRDefault="00CE6299">
            <w:pPr>
              <w:spacing w:after="60"/>
            </w:pPr>
            <w:r>
              <w:rPr>
                <w:rFonts w:ascii="Arial" w:hAnsi="Arial"/>
                <w:sz w:val="20"/>
              </w:rPr>
              <w:t>• Provide clearer information about animals/pets and different tenancy types.</w:t>
            </w:r>
          </w:p>
          <w:p w14:paraId="7C86A402" w14:textId="77777777" w:rsidR="00D14E63" w:rsidRDefault="00CE6299">
            <w:pPr>
              <w:spacing w:after="60"/>
            </w:pPr>
            <w:r>
              <w:rPr>
                <w:rFonts w:ascii="Arial" w:hAnsi="Arial"/>
                <w:sz w:val="20"/>
              </w:rPr>
              <w:t>• Simplify and clarify information and processes for tenants who need to raise a concern.</w:t>
            </w:r>
          </w:p>
        </w:tc>
      </w:tr>
      <w:tr w:rsidR="00080132" w:rsidRPr="00997253" w14:paraId="3847EAEE" w14:textId="77777777" w:rsidTr="00080132">
        <w:trPr>
          <w:trHeight w:val="1176"/>
        </w:trPr>
        <w:tc>
          <w:tcPr>
            <w:tcW w:w="1980" w:type="dxa"/>
          </w:tcPr>
          <w:p w14:paraId="6D6EC65E" w14:textId="77777777" w:rsidR="00D14E63" w:rsidRDefault="00CE6299">
            <w:pPr>
              <w:spacing w:after="60"/>
            </w:pPr>
            <w:r>
              <w:rPr>
                <w:rFonts w:ascii="Arial" w:hAnsi="Arial"/>
                <w:b/>
                <w:sz w:val="20"/>
              </w:rPr>
              <w:t>Service Improvement Suggestions</w:t>
            </w:r>
          </w:p>
        </w:tc>
        <w:tc>
          <w:tcPr>
            <w:tcW w:w="12049" w:type="dxa"/>
          </w:tcPr>
          <w:p w14:paraId="4DBCE541" w14:textId="77777777" w:rsidR="00D14E63" w:rsidRDefault="00CE6299">
            <w:pPr>
              <w:spacing w:after="60"/>
            </w:pPr>
            <w:r>
              <w:rPr>
                <w:rFonts w:ascii="Arial" w:hAnsi="Arial"/>
                <w:sz w:val="20"/>
              </w:rPr>
              <w:t>• Simplify the Tenancy Conditions and use clearer, less wordy language so they are easier for tenants with different communication and accessibility needs to understand.</w:t>
            </w:r>
          </w:p>
          <w:p w14:paraId="62B3D809" w14:textId="77777777" w:rsidR="00D14E63" w:rsidRDefault="00CE6299">
            <w:pPr>
              <w:spacing w:after="60"/>
            </w:pPr>
            <w:r>
              <w:rPr>
                <w:rFonts w:ascii="Arial" w:hAnsi="Arial"/>
                <w:sz w:val="20"/>
              </w:rPr>
              <w:t>• Use pictures, visual aids and/or photo guidance alongside written tenancy information where this would improve understanding and accessibility.</w:t>
            </w:r>
          </w:p>
          <w:p w14:paraId="2873C0EA" w14:textId="77777777" w:rsidR="00D14E63" w:rsidRDefault="00CE6299">
            <w:pPr>
              <w:spacing w:after="60"/>
            </w:pPr>
            <w:r>
              <w:rPr>
                <w:rFonts w:ascii="Arial" w:hAnsi="Arial"/>
                <w:sz w:val="20"/>
              </w:rPr>
              <w:t>• Cross-reference the Tenancy Conditions with the Tenant Handbook so tenants can easily find related information and guidance.</w:t>
            </w:r>
          </w:p>
          <w:p w14:paraId="7BBC9D35" w14:textId="77777777" w:rsidR="00D14E63" w:rsidRDefault="00CE6299">
            <w:pPr>
              <w:spacing w:after="60"/>
            </w:pPr>
            <w:r>
              <w:rPr>
                <w:rFonts w:ascii="Arial" w:hAnsi="Arial"/>
                <w:sz w:val="20"/>
              </w:rPr>
              <w:t>• Provide clear introductory tenancy information before sign-up covering key rights, responsibilities, expectations, what tenants can/cannot do and what they can expect from the Council.</w:t>
            </w:r>
          </w:p>
          <w:p w14:paraId="0DE7F00B" w14:textId="77777777" w:rsidR="00D14E63" w:rsidRDefault="00CE6299">
            <w:pPr>
              <w:spacing w:after="60"/>
            </w:pPr>
            <w:r>
              <w:rPr>
                <w:rFonts w:ascii="Arial" w:hAnsi="Arial"/>
                <w:sz w:val="20"/>
              </w:rPr>
              <w:t>• Simplify and clarify information/processes for tenants who need to raise a concern.</w:t>
            </w:r>
          </w:p>
          <w:p w14:paraId="15F09E28" w14:textId="77777777" w:rsidR="00D14E63" w:rsidRDefault="00CE6299">
            <w:pPr>
              <w:spacing w:after="60"/>
            </w:pPr>
            <w:r>
              <w:rPr>
                <w:rFonts w:ascii="Arial" w:hAnsi="Arial"/>
                <w:sz w:val="20"/>
              </w:rPr>
              <w:t>• Make information about property boundaries clearer.</w:t>
            </w:r>
          </w:p>
          <w:p w14:paraId="4AF014EF" w14:textId="77777777" w:rsidR="00D14E63" w:rsidRDefault="00CE6299">
            <w:pPr>
              <w:spacing w:after="60"/>
            </w:pPr>
            <w:r>
              <w:rPr>
                <w:rFonts w:ascii="Arial" w:hAnsi="Arial"/>
                <w:sz w:val="20"/>
              </w:rPr>
              <w:t>• Make information about animals/pets clearer.</w:t>
            </w:r>
          </w:p>
          <w:p w14:paraId="775FFBB3" w14:textId="77777777" w:rsidR="00D14E63" w:rsidRDefault="00CE6299">
            <w:pPr>
              <w:spacing w:after="60"/>
            </w:pPr>
            <w:r>
              <w:rPr>
                <w:rFonts w:ascii="Arial" w:hAnsi="Arial"/>
                <w:sz w:val="20"/>
              </w:rPr>
              <w:lastRenderedPageBreak/>
              <w:t>• Explain different tenancy types more clearly, including what they mean for tenants and their rights.</w:t>
            </w:r>
          </w:p>
        </w:tc>
      </w:tr>
      <w:tr w:rsidR="00080132" w:rsidRPr="00997253" w14:paraId="4A3EEFB1" w14:textId="77777777" w:rsidTr="00080132">
        <w:tc>
          <w:tcPr>
            <w:tcW w:w="1980" w:type="dxa"/>
          </w:tcPr>
          <w:p w14:paraId="3A0C6B54" w14:textId="77777777" w:rsidR="00D14E63" w:rsidRDefault="00CE6299">
            <w:pPr>
              <w:spacing w:after="60"/>
            </w:pPr>
            <w:r>
              <w:rPr>
                <w:rFonts w:ascii="Arial" w:hAnsi="Arial"/>
                <w:b/>
                <w:sz w:val="20"/>
              </w:rPr>
              <w:lastRenderedPageBreak/>
              <w:t>Topic for Next Session</w:t>
            </w:r>
          </w:p>
        </w:tc>
        <w:tc>
          <w:tcPr>
            <w:tcW w:w="12049" w:type="dxa"/>
          </w:tcPr>
          <w:p w14:paraId="097E3835" w14:textId="77777777" w:rsidR="00D14E63" w:rsidRDefault="00CE6299">
            <w:pPr>
              <w:spacing w:after="60"/>
            </w:pPr>
            <w:r>
              <w:rPr>
                <w:rFonts w:ascii="Arial" w:hAnsi="Arial"/>
                <w:sz w:val="20"/>
              </w:rPr>
              <w:t>Tenants chose a full review of the Tenancy Handbook as the next Tenancy deep-dive topic.</w:t>
            </w:r>
          </w:p>
        </w:tc>
      </w:tr>
    </w:tbl>
    <w:p w14:paraId="6B7E3A1B" w14:textId="77777777" w:rsidR="00204193" w:rsidRPr="00997253" w:rsidRDefault="00204193" w:rsidP="00C21907">
      <w:pPr>
        <w:rPr>
          <w:rFonts w:ascii="Arial" w:hAnsi="Arial" w:cs="Arial"/>
        </w:rPr>
      </w:pPr>
    </w:p>
    <w:p w14:paraId="648811B9" w14:textId="77777777" w:rsidR="001D65DB" w:rsidRPr="00997253" w:rsidRDefault="001D65DB" w:rsidP="00C21907">
      <w:pPr>
        <w:rPr>
          <w:rFonts w:ascii="Arial" w:hAnsi="Arial" w:cs="Arial"/>
        </w:rPr>
      </w:pPr>
    </w:p>
    <w:sectPr w:rsidR="001D65DB" w:rsidRPr="00997253" w:rsidSect="00C21907">
      <w:head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22758" w14:textId="77777777" w:rsidR="00CE6299" w:rsidRDefault="00CE6299" w:rsidP="00CC71FB">
      <w:pPr>
        <w:spacing w:after="0" w:line="240" w:lineRule="auto"/>
      </w:pPr>
      <w:r>
        <w:separator/>
      </w:r>
    </w:p>
  </w:endnote>
  <w:endnote w:type="continuationSeparator" w:id="0">
    <w:p w14:paraId="7C47CCA5" w14:textId="77777777" w:rsidR="00CE6299" w:rsidRDefault="00CE6299" w:rsidP="00CC7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4B130" w14:textId="77777777" w:rsidR="00CE6299" w:rsidRDefault="00CE6299" w:rsidP="00CC71FB">
      <w:pPr>
        <w:spacing w:after="0" w:line="240" w:lineRule="auto"/>
      </w:pPr>
      <w:r>
        <w:separator/>
      </w:r>
    </w:p>
  </w:footnote>
  <w:footnote w:type="continuationSeparator" w:id="0">
    <w:p w14:paraId="2E731CA7" w14:textId="77777777" w:rsidR="00CE6299" w:rsidRDefault="00CE6299" w:rsidP="00CC71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B21C7" w14:textId="77777777" w:rsidR="00CC71FB" w:rsidRDefault="00C14D94">
    <w:pPr>
      <w:pStyle w:val="Header"/>
      <w:rPr>
        <w:b/>
        <w:bCs/>
        <w:sz w:val="26"/>
        <w:szCs w:val="26"/>
      </w:rPr>
    </w:pPr>
    <w:r>
      <w:rPr>
        <w:rFonts w:ascii="Arial" w:hAnsi="Arial"/>
        <w:b/>
        <w:sz w:val="20"/>
      </w:rPr>
      <w:t>Winchester City Council – Housing Improvement Workshops</w:t>
    </w:r>
  </w:p>
  <w:p w14:paraId="0DABBEA4" w14:textId="77777777" w:rsidR="00EB4565" w:rsidRPr="0064764C" w:rsidRDefault="00EB4565">
    <w:pPr>
      <w:pStyle w:val="Header"/>
      <w:rPr>
        <w:b/>
        <w:bCs/>
        <w:sz w:val="26"/>
        <w:szCs w:val="26"/>
      </w:rPr>
    </w:pPr>
    <w:r>
      <w:rPr>
        <w:rFonts w:ascii="Arial" w:hAnsi="Arial"/>
        <w:b/>
        <w:sz w:val="20"/>
      </w:rPr>
      <w:t>Session Notes and Service Improvement Suggestions</w:t>
    </w:r>
  </w:p>
  <w:p w14:paraId="10BD49E9" w14:textId="77777777" w:rsidR="005B1131" w:rsidRPr="00CD4A80" w:rsidRDefault="005B1131" w:rsidP="005B1131">
    <w:pPr>
      <w:pStyle w:val="Header"/>
    </w:pPr>
    <w:r>
      <w:rPr>
        <w:rFonts w:ascii="Arial" w:hAnsi="Arial"/>
        <w:sz w:val="20"/>
      </w:rPr>
      <w:t>Group: Tenancy</w:t>
    </w:r>
  </w:p>
  <w:p w14:paraId="48C92930" w14:textId="77777777" w:rsidR="005B1131" w:rsidRDefault="005B1131" w:rsidP="005B1131">
    <w:pPr>
      <w:pStyle w:val="Header"/>
    </w:pPr>
    <w:r>
      <w:rPr>
        <w:rFonts w:ascii="Arial" w:hAnsi="Arial"/>
        <w:sz w:val="20"/>
      </w:rPr>
      <w:t>Date: 16th September 2026</w:t>
    </w:r>
  </w:p>
  <w:p w14:paraId="683E0375" w14:textId="77777777" w:rsidR="005B1131" w:rsidRDefault="005B1131" w:rsidP="005B1131">
    <w:pPr>
      <w:pStyle w:val="Header"/>
    </w:pPr>
    <w:r>
      <w:rPr>
        <w:rFonts w:ascii="Arial" w:hAnsi="Arial"/>
        <w:sz w:val="20"/>
      </w:rPr>
      <w:t>Location: Winnall, (Winnall Primary School)</w:t>
    </w:r>
  </w:p>
  <w:p w14:paraId="2E17845C" w14:textId="77777777" w:rsidR="00C14D94" w:rsidRDefault="00C14D94">
    <w:pPr>
      <w:pStyle w:val="Header"/>
    </w:pPr>
  </w:p>
  <w:p w14:paraId="573D83A1" w14:textId="77777777" w:rsidR="00C14D94" w:rsidRDefault="00C14D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40EB0"/>
    <w:multiLevelType w:val="hybridMultilevel"/>
    <w:tmpl w:val="5A866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4B1A14"/>
    <w:multiLevelType w:val="hybridMultilevel"/>
    <w:tmpl w:val="B97AFDD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DAA350B"/>
    <w:multiLevelType w:val="hybridMultilevel"/>
    <w:tmpl w:val="6256E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D809D6"/>
    <w:multiLevelType w:val="hybridMultilevel"/>
    <w:tmpl w:val="73A60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E92126"/>
    <w:multiLevelType w:val="multilevel"/>
    <w:tmpl w:val="833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D04891"/>
    <w:multiLevelType w:val="hybridMultilevel"/>
    <w:tmpl w:val="27A07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9655CF"/>
    <w:multiLevelType w:val="hybridMultilevel"/>
    <w:tmpl w:val="807EE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D22894"/>
    <w:multiLevelType w:val="hybridMultilevel"/>
    <w:tmpl w:val="D4F088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A4D1996"/>
    <w:multiLevelType w:val="multilevel"/>
    <w:tmpl w:val="833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D7518D"/>
    <w:multiLevelType w:val="hybridMultilevel"/>
    <w:tmpl w:val="90A48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EF636A"/>
    <w:multiLevelType w:val="hybridMultilevel"/>
    <w:tmpl w:val="F420F8FE"/>
    <w:lvl w:ilvl="0" w:tplc="08090001">
      <w:start w:val="1"/>
      <w:numFmt w:val="bullet"/>
      <w:lvlText w:val=""/>
      <w:lvlJc w:val="left"/>
      <w:pPr>
        <w:ind w:left="1607" w:hanging="360"/>
      </w:pPr>
      <w:rPr>
        <w:rFonts w:ascii="Symbol" w:hAnsi="Symbol" w:hint="default"/>
      </w:rPr>
    </w:lvl>
    <w:lvl w:ilvl="1" w:tplc="08090003" w:tentative="1">
      <w:start w:val="1"/>
      <w:numFmt w:val="bullet"/>
      <w:lvlText w:val="o"/>
      <w:lvlJc w:val="left"/>
      <w:pPr>
        <w:ind w:left="2327" w:hanging="360"/>
      </w:pPr>
      <w:rPr>
        <w:rFonts w:ascii="Courier New" w:hAnsi="Courier New" w:cs="Courier New" w:hint="default"/>
      </w:rPr>
    </w:lvl>
    <w:lvl w:ilvl="2" w:tplc="08090005" w:tentative="1">
      <w:start w:val="1"/>
      <w:numFmt w:val="bullet"/>
      <w:lvlText w:val=""/>
      <w:lvlJc w:val="left"/>
      <w:pPr>
        <w:ind w:left="3047" w:hanging="360"/>
      </w:pPr>
      <w:rPr>
        <w:rFonts w:ascii="Wingdings" w:hAnsi="Wingdings" w:hint="default"/>
      </w:rPr>
    </w:lvl>
    <w:lvl w:ilvl="3" w:tplc="08090001" w:tentative="1">
      <w:start w:val="1"/>
      <w:numFmt w:val="bullet"/>
      <w:lvlText w:val=""/>
      <w:lvlJc w:val="left"/>
      <w:pPr>
        <w:ind w:left="3767" w:hanging="360"/>
      </w:pPr>
      <w:rPr>
        <w:rFonts w:ascii="Symbol" w:hAnsi="Symbol" w:hint="default"/>
      </w:rPr>
    </w:lvl>
    <w:lvl w:ilvl="4" w:tplc="08090003" w:tentative="1">
      <w:start w:val="1"/>
      <w:numFmt w:val="bullet"/>
      <w:lvlText w:val="o"/>
      <w:lvlJc w:val="left"/>
      <w:pPr>
        <w:ind w:left="4487" w:hanging="360"/>
      </w:pPr>
      <w:rPr>
        <w:rFonts w:ascii="Courier New" w:hAnsi="Courier New" w:cs="Courier New" w:hint="default"/>
      </w:rPr>
    </w:lvl>
    <w:lvl w:ilvl="5" w:tplc="08090005" w:tentative="1">
      <w:start w:val="1"/>
      <w:numFmt w:val="bullet"/>
      <w:lvlText w:val=""/>
      <w:lvlJc w:val="left"/>
      <w:pPr>
        <w:ind w:left="5207" w:hanging="360"/>
      </w:pPr>
      <w:rPr>
        <w:rFonts w:ascii="Wingdings" w:hAnsi="Wingdings" w:hint="default"/>
      </w:rPr>
    </w:lvl>
    <w:lvl w:ilvl="6" w:tplc="08090001" w:tentative="1">
      <w:start w:val="1"/>
      <w:numFmt w:val="bullet"/>
      <w:lvlText w:val=""/>
      <w:lvlJc w:val="left"/>
      <w:pPr>
        <w:ind w:left="5927" w:hanging="360"/>
      </w:pPr>
      <w:rPr>
        <w:rFonts w:ascii="Symbol" w:hAnsi="Symbol" w:hint="default"/>
      </w:rPr>
    </w:lvl>
    <w:lvl w:ilvl="7" w:tplc="08090003" w:tentative="1">
      <w:start w:val="1"/>
      <w:numFmt w:val="bullet"/>
      <w:lvlText w:val="o"/>
      <w:lvlJc w:val="left"/>
      <w:pPr>
        <w:ind w:left="6647" w:hanging="360"/>
      </w:pPr>
      <w:rPr>
        <w:rFonts w:ascii="Courier New" w:hAnsi="Courier New" w:cs="Courier New" w:hint="default"/>
      </w:rPr>
    </w:lvl>
    <w:lvl w:ilvl="8" w:tplc="08090005" w:tentative="1">
      <w:start w:val="1"/>
      <w:numFmt w:val="bullet"/>
      <w:lvlText w:val=""/>
      <w:lvlJc w:val="left"/>
      <w:pPr>
        <w:ind w:left="7367" w:hanging="360"/>
      </w:pPr>
      <w:rPr>
        <w:rFonts w:ascii="Wingdings" w:hAnsi="Wingdings" w:hint="default"/>
      </w:rPr>
    </w:lvl>
  </w:abstractNum>
  <w:abstractNum w:abstractNumId="11" w15:restartNumberingAfterBreak="0">
    <w:nsid w:val="2FA16F32"/>
    <w:multiLevelType w:val="multilevel"/>
    <w:tmpl w:val="833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191399A"/>
    <w:multiLevelType w:val="hybridMultilevel"/>
    <w:tmpl w:val="C144D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441A92"/>
    <w:multiLevelType w:val="hybridMultilevel"/>
    <w:tmpl w:val="34EED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EB02DA"/>
    <w:multiLevelType w:val="multilevel"/>
    <w:tmpl w:val="833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26E3521"/>
    <w:multiLevelType w:val="hybridMultilevel"/>
    <w:tmpl w:val="BD307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3A5CF3"/>
    <w:multiLevelType w:val="hybridMultilevel"/>
    <w:tmpl w:val="B5C83D8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4B38551C"/>
    <w:multiLevelType w:val="hybridMultilevel"/>
    <w:tmpl w:val="AE80F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892F8E"/>
    <w:multiLevelType w:val="hybridMultilevel"/>
    <w:tmpl w:val="21E4A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E32827"/>
    <w:multiLevelType w:val="multilevel"/>
    <w:tmpl w:val="833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3B57CD3"/>
    <w:multiLevelType w:val="multilevel"/>
    <w:tmpl w:val="833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54D2FE4"/>
    <w:multiLevelType w:val="multilevel"/>
    <w:tmpl w:val="833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C75469"/>
    <w:multiLevelType w:val="hybridMultilevel"/>
    <w:tmpl w:val="FFEEF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086251"/>
    <w:multiLevelType w:val="multilevel"/>
    <w:tmpl w:val="833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C1C5695"/>
    <w:multiLevelType w:val="hybridMultilevel"/>
    <w:tmpl w:val="A0624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8E4395"/>
    <w:multiLevelType w:val="hybridMultilevel"/>
    <w:tmpl w:val="00867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95108D"/>
    <w:multiLevelType w:val="hybridMultilevel"/>
    <w:tmpl w:val="014E4706"/>
    <w:lvl w:ilvl="0" w:tplc="08090001">
      <w:start w:val="1"/>
      <w:numFmt w:val="bullet"/>
      <w:lvlText w:val=""/>
      <w:lvlJc w:val="left"/>
      <w:pPr>
        <w:ind w:left="1465" w:hanging="360"/>
      </w:pPr>
      <w:rPr>
        <w:rFonts w:ascii="Symbol" w:hAnsi="Symbol" w:hint="default"/>
      </w:rPr>
    </w:lvl>
    <w:lvl w:ilvl="1" w:tplc="08090003" w:tentative="1">
      <w:start w:val="1"/>
      <w:numFmt w:val="bullet"/>
      <w:lvlText w:val="o"/>
      <w:lvlJc w:val="left"/>
      <w:pPr>
        <w:ind w:left="2185" w:hanging="360"/>
      </w:pPr>
      <w:rPr>
        <w:rFonts w:ascii="Courier New" w:hAnsi="Courier New" w:cs="Courier New" w:hint="default"/>
      </w:rPr>
    </w:lvl>
    <w:lvl w:ilvl="2" w:tplc="08090005" w:tentative="1">
      <w:start w:val="1"/>
      <w:numFmt w:val="bullet"/>
      <w:lvlText w:val=""/>
      <w:lvlJc w:val="left"/>
      <w:pPr>
        <w:ind w:left="2905" w:hanging="360"/>
      </w:pPr>
      <w:rPr>
        <w:rFonts w:ascii="Wingdings" w:hAnsi="Wingdings" w:hint="default"/>
      </w:rPr>
    </w:lvl>
    <w:lvl w:ilvl="3" w:tplc="08090001" w:tentative="1">
      <w:start w:val="1"/>
      <w:numFmt w:val="bullet"/>
      <w:lvlText w:val=""/>
      <w:lvlJc w:val="left"/>
      <w:pPr>
        <w:ind w:left="3625" w:hanging="360"/>
      </w:pPr>
      <w:rPr>
        <w:rFonts w:ascii="Symbol" w:hAnsi="Symbol" w:hint="default"/>
      </w:rPr>
    </w:lvl>
    <w:lvl w:ilvl="4" w:tplc="08090003" w:tentative="1">
      <w:start w:val="1"/>
      <w:numFmt w:val="bullet"/>
      <w:lvlText w:val="o"/>
      <w:lvlJc w:val="left"/>
      <w:pPr>
        <w:ind w:left="4345" w:hanging="360"/>
      </w:pPr>
      <w:rPr>
        <w:rFonts w:ascii="Courier New" w:hAnsi="Courier New" w:cs="Courier New" w:hint="default"/>
      </w:rPr>
    </w:lvl>
    <w:lvl w:ilvl="5" w:tplc="08090005" w:tentative="1">
      <w:start w:val="1"/>
      <w:numFmt w:val="bullet"/>
      <w:lvlText w:val=""/>
      <w:lvlJc w:val="left"/>
      <w:pPr>
        <w:ind w:left="5065" w:hanging="360"/>
      </w:pPr>
      <w:rPr>
        <w:rFonts w:ascii="Wingdings" w:hAnsi="Wingdings" w:hint="default"/>
      </w:rPr>
    </w:lvl>
    <w:lvl w:ilvl="6" w:tplc="08090001" w:tentative="1">
      <w:start w:val="1"/>
      <w:numFmt w:val="bullet"/>
      <w:lvlText w:val=""/>
      <w:lvlJc w:val="left"/>
      <w:pPr>
        <w:ind w:left="5785" w:hanging="360"/>
      </w:pPr>
      <w:rPr>
        <w:rFonts w:ascii="Symbol" w:hAnsi="Symbol" w:hint="default"/>
      </w:rPr>
    </w:lvl>
    <w:lvl w:ilvl="7" w:tplc="08090003" w:tentative="1">
      <w:start w:val="1"/>
      <w:numFmt w:val="bullet"/>
      <w:lvlText w:val="o"/>
      <w:lvlJc w:val="left"/>
      <w:pPr>
        <w:ind w:left="6505" w:hanging="360"/>
      </w:pPr>
      <w:rPr>
        <w:rFonts w:ascii="Courier New" w:hAnsi="Courier New" w:cs="Courier New" w:hint="default"/>
      </w:rPr>
    </w:lvl>
    <w:lvl w:ilvl="8" w:tplc="08090005" w:tentative="1">
      <w:start w:val="1"/>
      <w:numFmt w:val="bullet"/>
      <w:lvlText w:val=""/>
      <w:lvlJc w:val="left"/>
      <w:pPr>
        <w:ind w:left="7225" w:hanging="360"/>
      </w:pPr>
      <w:rPr>
        <w:rFonts w:ascii="Wingdings" w:hAnsi="Wingdings" w:hint="default"/>
      </w:rPr>
    </w:lvl>
  </w:abstractNum>
  <w:abstractNum w:abstractNumId="27" w15:restartNumberingAfterBreak="0">
    <w:nsid w:val="66296DB8"/>
    <w:multiLevelType w:val="hybridMultilevel"/>
    <w:tmpl w:val="E7A408BC"/>
    <w:lvl w:ilvl="0" w:tplc="F3023BC0">
      <w:start w:val="2"/>
      <w:numFmt w:val="bullet"/>
      <w:lvlText w:val="-"/>
      <w:lvlJc w:val="left"/>
      <w:pPr>
        <w:ind w:left="1440" w:hanging="360"/>
      </w:pPr>
      <w:rPr>
        <w:rFonts w:ascii="Aptos" w:eastAsiaTheme="minorHAnsi" w:hAnsi="Aptos"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0C20499"/>
    <w:multiLevelType w:val="hybridMultilevel"/>
    <w:tmpl w:val="FCA6EF9E"/>
    <w:lvl w:ilvl="0" w:tplc="F3023BC0">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D803CA"/>
    <w:multiLevelType w:val="hybridMultilevel"/>
    <w:tmpl w:val="0AD85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806577"/>
    <w:multiLevelType w:val="multilevel"/>
    <w:tmpl w:val="99E42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4859925">
    <w:abstractNumId w:val="29"/>
  </w:num>
  <w:num w:numId="2" w16cid:durableId="1686635168">
    <w:abstractNumId w:val="30"/>
  </w:num>
  <w:num w:numId="3" w16cid:durableId="1137576063">
    <w:abstractNumId w:val="8"/>
  </w:num>
  <w:num w:numId="4" w16cid:durableId="179901871">
    <w:abstractNumId w:val="30"/>
  </w:num>
  <w:num w:numId="5" w16cid:durableId="453210210">
    <w:abstractNumId w:val="11"/>
  </w:num>
  <w:num w:numId="6" w16cid:durableId="1984851973">
    <w:abstractNumId w:val="20"/>
  </w:num>
  <w:num w:numId="7" w16cid:durableId="755633845">
    <w:abstractNumId w:val="19"/>
  </w:num>
  <w:num w:numId="8" w16cid:durableId="1699425785">
    <w:abstractNumId w:val="23"/>
  </w:num>
  <w:num w:numId="9" w16cid:durableId="2039818540">
    <w:abstractNumId w:val="21"/>
  </w:num>
  <w:num w:numId="10" w16cid:durableId="520629348">
    <w:abstractNumId w:val="4"/>
  </w:num>
  <w:num w:numId="11" w16cid:durableId="231358659">
    <w:abstractNumId w:val="14"/>
  </w:num>
  <w:num w:numId="12" w16cid:durableId="1730108316">
    <w:abstractNumId w:val="7"/>
  </w:num>
  <w:num w:numId="13" w16cid:durableId="258370498">
    <w:abstractNumId w:val="13"/>
  </w:num>
  <w:num w:numId="14" w16cid:durableId="45564699">
    <w:abstractNumId w:val="2"/>
  </w:num>
  <w:num w:numId="15" w16cid:durableId="1919289901">
    <w:abstractNumId w:val="6"/>
  </w:num>
  <w:num w:numId="16" w16cid:durableId="1265772715">
    <w:abstractNumId w:val="24"/>
  </w:num>
  <w:num w:numId="17" w16cid:durableId="807624535">
    <w:abstractNumId w:val="22"/>
  </w:num>
  <w:num w:numId="18" w16cid:durableId="464272339">
    <w:abstractNumId w:val="16"/>
  </w:num>
  <w:num w:numId="19" w16cid:durableId="692271082">
    <w:abstractNumId w:val="18"/>
  </w:num>
  <w:num w:numId="20" w16cid:durableId="904487197">
    <w:abstractNumId w:val="1"/>
  </w:num>
  <w:num w:numId="21" w16cid:durableId="327296985">
    <w:abstractNumId w:val="26"/>
  </w:num>
  <w:num w:numId="22" w16cid:durableId="1540245686">
    <w:abstractNumId w:val="10"/>
  </w:num>
  <w:num w:numId="23" w16cid:durableId="514657840">
    <w:abstractNumId w:val="28"/>
  </w:num>
  <w:num w:numId="24" w16cid:durableId="8721499">
    <w:abstractNumId w:val="5"/>
  </w:num>
  <w:num w:numId="25" w16cid:durableId="2136946406">
    <w:abstractNumId w:val="25"/>
  </w:num>
  <w:num w:numId="26" w16cid:durableId="1764835403">
    <w:abstractNumId w:val="17"/>
  </w:num>
  <w:num w:numId="27" w16cid:durableId="1091007855">
    <w:abstractNumId w:val="27"/>
  </w:num>
  <w:num w:numId="28" w16cid:durableId="143008424">
    <w:abstractNumId w:val="9"/>
  </w:num>
  <w:num w:numId="29" w16cid:durableId="702483119">
    <w:abstractNumId w:val="0"/>
  </w:num>
  <w:num w:numId="30" w16cid:durableId="1283001171">
    <w:abstractNumId w:val="3"/>
  </w:num>
  <w:num w:numId="31" w16cid:durableId="960650057">
    <w:abstractNumId w:val="15"/>
  </w:num>
  <w:num w:numId="32" w16cid:durableId="21130874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907"/>
    <w:rsid w:val="000023C0"/>
    <w:rsid w:val="00004F0C"/>
    <w:rsid w:val="00005072"/>
    <w:rsid w:val="000329D9"/>
    <w:rsid w:val="00033C57"/>
    <w:rsid w:val="00033F41"/>
    <w:rsid w:val="00046959"/>
    <w:rsid w:val="0006106B"/>
    <w:rsid w:val="00076F49"/>
    <w:rsid w:val="00080132"/>
    <w:rsid w:val="00091CB7"/>
    <w:rsid w:val="00093229"/>
    <w:rsid w:val="000C2456"/>
    <w:rsid w:val="000C46FF"/>
    <w:rsid w:val="000C6288"/>
    <w:rsid w:val="000D6570"/>
    <w:rsid w:val="000E4C03"/>
    <w:rsid w:val="00146376"/>
    <w:rsid w:val="001501CC"/>
    <w:rsid w:val="00151961"/>
    <w:rsid w:val="00154F7C"/>
    <w:rsid w:val="00165317"/>
    <w:rsid w:val="001657A3"/>
    <w:rsid w:val="00174203"/>
    <w:rsid w:val="00193683"/>
    <w:rsid w:val="001A5AF8"/>
    <w:rsid w:val="001A722E"/>
    <w:rsid w:val="001B1C48"/>
    <w:rsid w:val="001B2C14"/>
    <w:rsid w:val="001C2CF8"/>
    <w:rsid w:val="001D14E5"/>
    <w:rsid w:val="001D44B4"/>
    <w:rsid w:val="001D4C60"/>
    <w:rsid w:val="001D4E61"/>
    <w:rsid w:val="001D58AD"/>
    <w:rsid w:val="001D65DB"/>
    <w:rsid w:val="001F6FD3"/>
    <w:rsid w:val="001F76D7"/>
    <w:rsid w:val="00204193"/>
    <w:rsid w:val="00244709"/>
    <w:rsid w:val="00263A9D"/>
    <w:rsid w:val="002B55D8"/>
    <w:rsid w:val="002B6104"/>
    <w:rsid w:val="002C1A83"/>
    <w:rsid w:val="002C7A17"/>
    <w:rsid w:val="002D4404"/>
    <w:rsid w:val="002F25EC"/>
    <w:rsid w:val="002F71CC"/>
    <w:rsid w:val="0033110B"/>
    <w:rsid w:val="003457E0"/>
    <w:rsid w:val="00353070"/>
    <w:rsid w:val="003716C8"/>
    <w:rsid w:val="00393065"/>
    <w:rsid w:val="003B2E7C"/>
    <w:rsid w:val="003B3790"/>
    <w:rsid w:val="003B55B2"/>
    <w:rsid w:val="003C6CD0"/>
    <w:rsid w:val="003D3230"/>
    <w:rsid w:val="003F3923"/>
    <w:rsid w:val="004279CC"/>
    <w:rsid w:val="00442612"/>
    <w:rsid w:val="0045331E"/>
    <w:rsid w:val="00466BFE"/>
    <w:rsid w:val="004814E4"/>
    <w:rsid w:val="00493DFA"/>
    <w:rsid w:val="00494B16"/>
    <w:rsid w:val="004B24BA"/>
    <w:rsid w:val="004B76B0"/>
    <w:rsid w:val="004D70EF"/>
    <w:rsid w:val="004E3E93"/>
    <w:rsid w:val="004E4A80"/>
    <w:rsid w:val="004E578C"/>
    <w:rsid w:val="005104AE"/>
    <w:rsid w:val="00581EC9"/>
    <w:rsid w:val="0059079C"/>
    <w:rsid w:val="005B1131"/>
    <w:rsid w:val="005B30AC"/>
    <w:rsid w:val="005E02E8"/>
    <w:rsid w:val="005E0833"/>
    <w:rsid w:val="005E177B"/>
    <w:rsid w:val="006209DB"/>
    <w:rsid w:val="006253C2"/>
    <w:rsid w:val="00631F2C"/>
    <w:rsid w:val="0064558D"/>
    <w:rsid w:val="0064764C"/>
    <w:rsid w:val="00655A9B"/>
    <w:rsid w:val="00663DE6"/>
    <w:rsid w:val="00670870"/>
    <w:rsid w:val="0067594A"/>
    <w:rsid w:val="0068431D"/>
    <w:rsid w:val="006927C2"/>
    <w:rsid w:val="00694DB3"/>
    <w:rsid w:val="006A51D7"/>
    <w:rsid w:val="006D05A5"/>
    <w:rsid w:val="006E37DF"/>
    <w:rsid w:val="006F2517"/>
    <w:rsid w:val="0070012C"/>
    <w:rsid w:val="00715105"/>
    <w:rsid w:val="00720C8F"/>
    <w:rsid w:val="0075037C"/>
    <w:rsid w:val="00752D58"/>
    <w:rsid w:val="007611F7"/>
    <w:rsid w:val="0078165D"/>
    <w:rsid w:val="0078295B"/>
    <w:rsid w:val="00785F83"/>
    <w:rsid w:val="007A0917"/>
    <w:rsid w:val="007A15CD"/>
    <w:rsid w:val="007B0A98"/>
    <w:rsid w:val="007C3360"/>
    <w:rsid w:val="007D23E6"/>
    <w:rsid w:val="007D74D8"/>
    <w:rsid w:val="007E2BCC"/>
    <w:rsid w:val="007F5ED1"/>
    <w:rsid w:val="008109D5"/>
    <w:rsid w:val="00811F2C"/>
    <w:rsid w:val="0081635A"/>
    <w:rsid w:val="008421F2"/>
    <w:rsid w:val="00855B02"/>
    <w:rsid w:val="00862426"/>
    <w:rsid w:val="008652ED"/>
    <w:rsid w:val="008823AF"/>
    <w:rsid w:val="008827C7"/>
    <w:rsid w:val="00892EF7"/>
    <w:rsid w:val="008A79B4"/>
    <w:rsid w:val="008B1A15"/>
    <w:rsid w:val="008B293A"/>
    <w:rsid w:val="008F65BA"/>
    <w:rsid w:val="0090063A"/>
    <w:rsid w:val="0090451C"/>
    <w:rsid w:val="0091799B"/>
    <w:rsid w:val="0092603D"/>
    <w:rsid w:val="0093449E"/>
    <w:rsid w:val="00967483"/>
    <w:rsid w:val="00997253"/>
    <w:rsid w:val="009C7D1F"/>
    <w:rsid w:val="009D09FB"/>
    <w:rsid w:val="009D2DD1"/>
    <w:rsid w:val="009D4401"/>
    <w:rsid w:val="009E0EE6"/>
    <w:rsid w:val="009E2F3E"/>
    <w:rsid w:val="009F5A36"/>
    <w:rsid w:val="00A030E4"/>
    <w:rsid w:val="00A103F2"/>
    <w:rsid w:val="00A1727E"/>
    <w:rsid w:val="00A34638"/>
    <w:rsid w:val="00A36218"/>
    <w:rsid w:val="00A4629A"/>
    <w:rsid w:val="00A74BFC"/>
    <w:rsid w:val="00A92198"/>
    <w:rsid w:val="00A92972"/>
    <w:rsid w:val="00AC0336"/>
    <w:rsid w:val="00AC2BDC"/>
    <w:rsid w:val="00AC6084"/>
    <w:rsid w:val="00AE0264"/>
    <w:rsid w:val="00B1142C"/>
    <w:rsid w:val="00B226B6"/>
    <w:rsid w:val="00B4192D"/>
    <w:rsid w:val="00B52147"/>
    <w:rsid w:val="00B705A6"/>
    <w:rsid w:val="00B826B1"/>
    <w:rsid w:val="00B84ECB"/>
    <w:rsid w:val="00BA59C7"/>
    <w:rsid w:val="00C03D30"/>
    <w:rsid w:val="00C14D94"/>
    <w:rsid w:val="00C21907"/>
    <w:rsid w:val="00C4127B"/>
    <w:rsid w:val="00C55653"/>
    <w:rsid w:val="00C71C12"/>
    <w:rsid w:val="00C85A19"/>
    <w:rsid w:val="00CC71FB"/>
    <w:rsid w:val="00CE6299"/>
    <w:rsid w:val="00D14E63"/>
    <w:rsid w:val="00D1596E"/>
    <w:rsid w:val="00D57A36"/>
    <w:rsid w:val="00D66531"/>
    <w:rsid w:val="00DB6036"/>
    <w:rsid w:val="00DD15BF"/>
    <w:rsid w:val="00DE5A94"/>
    <w:rsid w:val="00DE6CA6"/>
    <w:rsid w:val="00E148B1"/>
    <w:rsid w:val="00E17478"/>
    <w:rsid w:val="00E25DBF"/>
    <w:rsid w:val="00E41D87"/>
    <w:rsid w:val="00E5765C"/>
    <w:rsid w:val="00E9025F"/>
    <w:rsid w:val="00EA2DF1"/>
    <w:rsid w:val="00EA7BEB"/>
    <w:rsid w:val="00EB4565"/>
    <w:rsid w:val="00EC6B4A"/>
    <w:rsid w:val="00ED1870"/>
    <w:rsid w:val="00ED7EB9"/>
    <w:rsid w:val="00EE1EA2"/>
    <w:rsid w:val="00F27E5B"/>
    <w:rsid w:val="00F412A2"/>
    <w:rsid w:val="00F4200F"/>
    <w:rsid w:val="00F6292A"/>
    <w:rsid w:val="00F65277"/>
    <w:rsid w:val="00F7131A"/>
    <w:rsid w:val="00FB21CB"/>
    <w:rsid w:val="00FC0446"/>
    <w:rsid w:val="00FE41BF"/>
    <w:rsid w:val="00FE51EE"/>
    <w:rsid w:val="00FE7607"/>
    <w:rsid w:val="00FF5530"/>
    <w:rsid w:val="00FF6B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9BE586"/>
  <w15:chartTrackingRefBased/>
  <w15:docId w15:val="{9FF368AE-0189-441A-8151-72436AFE3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19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19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19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19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19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19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19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19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19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19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19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19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19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19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19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19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19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1907"/>
    <w:rPr>
      <w:rFonts w:eastAsiaTheme="majorEastAsia" w:cstheme="majorBidi"/>
      <w:color w:val="272727" w:themeColor="text1" w:themeTint="D8"/>
    </w:rPr>
  </w:style>
  <w:style w:type="paragraph" w:styleId="Title">
    <w:name w:val="Title"/>
    <w:basedOn w:val="Normal"/>
    <w:next w:val="Normal"/>
    <w:link w:val="TitleChar"/>
    <w:uiPriority w:val="10"/>
    <w:qFormat/>
    <w:rsid w:val="00C219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19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9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19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1907"/>
    <w:pPr>
      <w:spacing w:before="160"/>
      <w:jc w:val="center"/>
    </w:pPr>
    <w:rPr>
      <w:i/>
      <w:iCs/>
      <w:color w:val="404040" w:themeColor="text1" w:themeTint="BF"/>
    </w:rPr>
  </w:style>
  <w:style w:type="character" w:customStyle="1" w:styleId="QuoteChar">
    <w:name w:val="Quote Char"/>
    <w:basedOn w:val="DefaultParagraphFont"/>
    <w:link w:val="Quote"/>
    <w:uiPriority w:val="29"/>
    <w:rsid w:val="00C21907"/>
    <w:rPr>
      <w:i/>
      <w:iCs/>
      <w:color w:val="404040" w:themeColor="text1" w:themeTint="BF"/>
    </w:rPr>
  </w:style>
  <w:style w:type="paragraph" w:styleId="ListParagraph">
    <w:name w:val="List Paragraph"/>
    <w:basedOn w:val="Normal"/>
    <w:uiPriority w:val="34"/>
    <w:qFormat/>
    <w:rsid w:val="00C21907"/>
    <w:pPr>
      <w:ind w:left="720"/>
      <w:contextualSpacing/>
    </w:pPr>
  </w:style>
  <w:style w:type="character" w:styleId="IntenseEmphasis">
    <w:name w:val="Intense Emphasis"/>
    <w:basedOn w:val="DefaultParagraphFont"/>
    <w:uiPriority w:val="21"/>
    <w:qFormat/>
    <w:rsid w:val="00C21907"/>
    <w:rPr>
      <w:i/>
      <w:iCs/>
      <w:color w:val="0F4761" w:themeColor="accent1" w:themeShade="BF"/>
    </w:rPr>
  </w:style>
  <w:style w:type="paragraph" w:styleId="IntenseQuote">
    <w:name w:val="Intense Quote"/>
    <w:basedOn w:val="Normal"/>
    <w:next w:val="Normal"/>
    <w:link w:val="IntenseQuoteChar"/>
    <w:uiPriority w:val="30"/>
    <w:qFormat/>
    <w:rsid w:val="00C219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1907"/>
    <w:rPr>
      <w:i/>
      <w:iCs/>
      <w:color w:val="0F4761" w:themeColor="accent1" w:themeShade="BF"/>
    </w:rPr>
  </w:style>
  <w:style w:type="character" w:styleId="IntenseReference">
    <w:name w:val="Intense Reference"/>
    <w:basedOn w:val="DefaultParagraphFont"/>
    <w:uiPriority w:val="32"/>
    <w:qFormat/>
    <w:rsid w:val="00C21907"/>
    <w:rPr>
      <w:b/>
      <w:bCs/>
      <w:smallCaps/>
      <w:color w:val="0F4761" w:themeColor="accent1" w:themeShade="BF"/>
      <w:spacing w:val="5"/>
    </w:rPr>
  </w:style>
  <w:style w:type="table" w:styleId="TableGrid">
    <w:name w:val="Table Grid"/>
    <w:basedOn w:val="TableNormal"/>
    <w:uiPriority w:val="39"/>
    <w:rsid w:val="00C219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71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1FB"/>
  </w:style>
  <w:style w:type="paragraph" w:styleId="Footer">
    <w:name w:val="footer"/>
    <w:basedOn w:val="Normal"/>
    <w:link w:val="FooterChar"/>
    <w:uiPriority w:val="99"/>
    <w:unhideWhenUsed/>
    <w:rsid w:val="00CC71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1FB"/>
  </w:style>
  <w:style w:type="paragraph" w:styleId="NormalWeb">
    <w:name w:val="Normal (Web)"/>
    <w:basedOn w:val="Normal"/>
    <w:uiPriority w:val="99"/>
    <w:semiHidden/>
    <w:unhideWhenUsed/>
    <w:rsid w:val="000D657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CommentReference">
    <w:name w:val="annotation reference"/>
    <w:basedOn w:val="DefaultParagraphFont"/>
    <w:uiPriority w:val="99"/>
    <w:semiHidden/>
    <w:unhideWhenUsed/>
    <w:rsid w:val="003D3230"/>
    <w:rPr>
      <w:sz w:val="16"/>
      <w:szCs w:val="16"/>
    </w:rPr>
  </w:style>
  <w:style w:type="paragraph" w:styleId="CommentText">
    <w:name w:val="annotation text"/>
    <w:basedOn w:val="Normal"/>
    <w:link w:val="CommentTextChar"/>
    <w:uiPriority w:val="99"/>
    <w:unhideWhenUsed/>
    <w:rsid w:val="003D3230"/>
    <w:pPr>
      <w:spacing w:line="240" w:lineRule="auto"/>
    </w:pPr>
    <w:rPr>
      <w:sz w:val="20"/>
      <w:szCs w:val="20"/>
    </w:rPr>
  </w:style>
  <w:style w:type="character" w:customStyle="1" w:styleId="CommentTextChar">
    <w:name w:val="Comment Text Char"/>
    <w:basedOn w:val="DefaultParagraphFont"/>
    <w:link w:val="CommentText"/>
    <w:uiPriority w:val="99"/>
    <w:rsid w:val="003D3230"/>
    <w:rPr>
      <w:sz w:val="20"/>
      <w:szCs w:val="20"/>
    </w:rPr>
  </w:style>
  <w:style w:type="paragraph" w:styleId="CommentSubject">
    <w:name w:val="annotation subject"/>
    <w:basedOn w:val="CommentText"/>
    <w:next w:val="CommentText"/>
    <w:link w:val="CommentSubjectChar"/>
    <w:uiPriority w:val="99"/>
    <w:semiHidden/>
    <w:unhideWhenUsed/>
    <w:rsid w:val="003D3230"/>
    <w:rPr>
      <w:b/>
      <w:bCs/>
    </w:rPr>
  </w:style>
  <w:style w:type="character" w:customStyle="1" w:styleId="CommentSubjectChar">
    <w:name w:val="Comment Subject Char"/>
    <w:basedOn w:val="CommentTextChar"/>
    <w:link w:val="CommentSubject"/>
    <w:uiPriority w:val="99"/>
    <w:semiHidden/>
    <w:rsid w:val="003D32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531832">
      <w:bodyDiv w:val="1"/>
      <w:marLeft w:val="0"/>
      <w:marRight w:val="0"/>
      <w:marTop w:val="0"/>
      <w:marBottom w:val="0"/>
      <w:divBdr>
        <w:top w:val="none" w:sz="0" w:space="0" w:color="auto"/>
        <w:left w:val="none" w:sz="0" w:space="0" w:color="auto"/>
        <w:bottom w:val="none" w:sz="0" w:space="0" w:color="auto"/>
        <w:right w:val="none" w:sz="0" w:space="0" w:color="auto"/>
      </w:divBdr>
    </w:div>
    <w:div w:id="367999400">
      <w:bodyDiv w:val="1"/>
      <w:marLeft w:val="0"/>
      <w:marRight w:val="0"/>
      <w:marTop w:val="0"/>
      <w:marBottom w:val="0"/>
      <w:divBdr>
        <w:top w:val="none" w:sz="0" w:space="0" w:color="auto"/>
        <w:left w:val="none" w:sz="0" w:space="0" w:color="auto"/>
        <w:bottom w:val="none" w:sz="0" w:space="0" w:color="auto"/>
        <w:right w:val="none" w:sz="0" w:space="0" w:color="auto"/>
      </w:divBdr>
    </w:div>
    <w:div w:id="396243751">
      <w:bodyDiv w:val="1"/>
      <w:marLeft w:val="0"/>
      <w:marRight w:val="0"/>
      <w:marTop w:val="0"/>
      <w:marBottom w:val="0"/>
      <w:divBdr>
        <w:top w:val="none" w:sz="0" w:space="0" w:color="auto"/>
        <w:left w:val="none" w:sz="0" w:space="0" w:color="auto"/>
        <w:bottom w:val="none" w:sz="0" w:space="0" w:color="auto"/>
        <w:right w:val="none" w:sz="0" w:space="0" w:color="auto"/>
      </w:divBdr>
    </w:div>
    <w:div w:id="530414186">
      <w:bodyDiv w:val="1"/>
      <w:marLeft w:val="0"/>
      <w:marRight w:val="0"/>
      <w:marTop w:val="0"/>
      <w:marBottom w:val="0"/>
      <w:divBdr>
        <w:top w:val="none" w:sz="0" w:space="0" w:color="auto"/>
        <w:left w:val="none" w:sz="0" w:space="0" w:color="auto"/>
        <w:bottom w:val="none" w:sz="0" w:space="0" w:color="auto"/>
        <w:right w:val="none" w:sz="0" w:space="0" w:color="auto"/>
      </w:divBdr>
    </w:div>
    <w:div w:id="709573721">
      <w:bodyDiv w:val="1"/>
      <w:marLeft w:val="0"/>
      <w:marRight w:val="0"/>
      <w:marTop w:val="0"/>
      <w:marBottom w:val="0"/>
      <w:divBdr>
        <w:top w:val="none" w:sz="0" w:space="0" w:color="auto"/>
        <w:left w:val="none" w:sz="0" w:space="0" w:color="auto"/>
        <w:bottom w:val="none" w:sz="0" w:space="0" w:color="auto"/>
        <w:right w:val="none" w:sz="0" w:space="0" w:color="auto"/>
      </w:divBdr>
    </w:div>
    <w:div w:id="1630933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cf2f40-19a3-4793-ae75-87feb91570d0">
      <Terms xmlns="http://schemas.microsoft.com/office/infopath/2007/PartnerControls"/>
    </lcf76f155ced4ddcb4097134ff3c332f>
    <ExpiryDate xmlns="4fcf2f40-19a3-4793-ae75-87feb91570d0" xsi:nil="true"/>
    <Purpose xmlns="4fcf2f40-19a3-4793-ae75-87feb91570d0">Summarises tenant feedback, discussion and suggested improvements from the Tenancy Housing Improvement Workshop, providing TACT with the tenant perspective and resulting service improvement suggestions.</Purpose>
    <TaxCatchAll xmlns="2991b466-a2ed-4f28-a320-2141610c307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DCBB52055FEE548B96A3F58CABBDDD5" ma:contentTypeVersion="16" ma:contentTypeDescription="Create a new document." ma:contentTypeScope="" ma:versionID="48893cd47d3c256794c106a9ac021287">
  <xsd:schema xmlns:xsd="http://www.w3.org/2001/XMLSchema" xmlns:xs="http://www.w3.org/2001/XMLSchema" xmlns:p="http://schemas.microsoft.com/office/2006/metadata/properties" xmlns:ns2="4fcf2f40-19a3-4793-ae75-87feb91570d0" xmlns:ns3="2991b466-a2ed-4f28-a320-2141610c3070" targetNamespace="http://schemas.microsoft.com/office/2006/metadata/properties" ma:root="true" ma:fieldsID="6e9abeb9ba50808e426eed9e8197ebb8" ns2:_="" ns3:_="">
    <xsd:import namespace="4fcf2f40-19a3-4793-ae75-87feb91570d0"/>
    <xsd:import namespace="2991b466-a2ed-4f28-a320-2141610c3070"/>
    <xsd:element name="properties">
      <xsd:complexType>
        <xsd:sequence>
          <xsd:element name="documentManagement">
            <xsd:complexType>
              <xsd:all>
                <xsd:element ref="ns2:Purpose"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Expiry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f2f40-19a3-4793-ae75-87feb91570d0" elementFormDefault="qualified">
    <xsd:import namespace="http://schemas.microsoft.com/office/2006/documentManagement/types"/>
    <xsd:import namespace="http://schemas.microsoft.com/office/infopath/2007/PartnerControls"/>
    <xsd:element name="Purpose" ma:index="8" nillable="true" ma:displayName="Purpose" ma:format="Dropdown" ma:internalName="Purpose">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91d1dc-9ca2-4e12-9884-08edc5a3dfa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ExpiryDate" ma:index="22" nillable="true" ma:displayName="Expiry Date" ma:format="DateOnly" ma:internalName="ExpiryDate">
      <xsd:simpleType>
        <xsd:restriction base="dms:DateTim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91b466-a2ed-4f28-a320-2141610c307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2cfbbe9-0a32-4721-9a26-3bf9c6947938}" ma:internalName="TaxCatchAll" ma:showField="CatchAllData" ma:web="2991b466-a2ed-4f28-a320-2141610c30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945645-062D-4883-9604-193DA7387869}">
  <ds:schemaRefs>
    <ds:schemaRef ds:uri="http://schemas.microsoft.com/office/2006/metadata/properties"/>
    <ds:schemaRef ds:uri="http://schemas.microsoft.com/office/infopath/2007/PartnerControls"/>
    <ds:schemaRef ds:uri="4fcf2f40-19a3-4793-ae75-87feb91570d0"/>
    <ds:schemaRef ds:uri="2991b466-a2ed-4f28-a320-2141610c3070"/>
  </ds:schemaRefs>
</ds:datastoreItem>
</file>

<file path=customXml/itemProps2.xml><?xml version="1.0" encoding="utf-8"?>
<ds:datastoreItem xmlns:ds="http://schemas.openxmlformats.org/officeDocument/2006/customXml" ds:itemID="{7208A560-0AED-4DCE-AEC6-19B1199EE871}">
  <ds:schemaRefs>
    <ds:schemaRef ds:uri="http://schemas.microsoft.com/sharepoint/v3/contenttype/forms"/>
  </ds:schemaRefs>
</ds:datastoreItem>
</file>

<file path=customXml/itemProps3.xml><?xml version="1.0" encoding="utf-8"?>
<ds:datastoreItem xmlns:ds="http://schemas.openxmlformats.org/officeDocument/2006/customXml" ds:itemID="{29E28D65-F4C6-43F4-9339-D729F5718AEF}">
  <ds:schemaRefs>
    <ds:schemaRef ds:uri="http://schemas.openxmlformats.org/officeDocument/2006/bibliography"/>
  </ds:schemaRefs>
</ds:datastoreItem>
</file>

<file path=customXml/itemProps4.xml><?xml version="1.0" encoding="utf-8"?>
<ds:datastoreItem xmlns:ds="http://schemas.openxmlformats.org/officeDocument/2006/customXml" ds:itemID="{7E92CC09-BB6E-4229-9FB2-5A687017DA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f2f40-19a3-4793-ae75-87feb91570d0"/>
    <ds:schemaRef ds:uri="2991b466-a2ed-4f28-a320-2141610c30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03c3fb2-a351-4b60-b6e8-989865135af2}" enabled="1" method="Standard" siteId="{b451c354-21e6-4992-b2f4-df6d690b1adf}"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2302</Characters>
  <Application>Microsoft Office Word</Application>
  <DocSecurity>4</DocSecurity>
  <Lines>45</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Summarises tenant feedback, discussion and suggested improvements from the Tenancy Housing Improvement Workshop, providing TACT with the tenant perspective and resulting service improvement suggestions.</dc:title>
  <dc:subject/>
  <dc:creator>Charlotte Bailey</dc:creator>
  <cp:keywords/>
  <dc:description/>
  <cp:lastModifiedBy>Stella Thurston</cp:lastModifiedBy>
  <cp:revision>2</cp:revision>
  <cp:lastPrinted>2025-03-25T09:26:00Z</cp:lastPrinted>
  <dcterms:created xsi:type="dcterms:W3CDTF">2026-11-05T14:02:00Z</dcterms:created>
  <dcterms:modified xsi:type="dcterms:W3CDTF">2026-11-05T14:02:00Z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03c3fb2-a351-4b60-b6e8-989865135af2_Enabled">
    <vt:lpwstr>true</vt:lpwstr>
  </property>
  <property fmtid="{D5CDD505-2E9C-101B-9397-08002B2CF9AE}" pid="3" name="MSIP_Label_003c3fb2-a351-4b60-b6e8-989865135af2_SetDate">
    <vt:lpwstr>2025-06-16T10:06:47Z</vt:lpwstr>
  </property>
  <property fmtid="{D5CDD505-2E9C-101B-9397-08002B2CF9AE}" pid="4" name="MSIP_Label_003c3fb2-a351-4b60-b6e8-989865135af2_Method">
    <vt:lpwstr>Standard</vt:lpwstr>
  </property>
  <property fmtid="{D5CDD505-2E9C-101B-9397-08002B2CF9AE}" pid="5" name="MSIP_Label_003c3fb2-a351-4b60-b6e8-989865135af2_Name">
    <vt:lpwstr>Open</vt:lpwstr>
  </property>
  <property fmtid="{D5CDD505-2E9C-101B-9397-08002B2CF9AE}" pid="6" name="MSIP_Label_003c3fb2-a351-4b60-b6e8-989865135af2_SiteId">
    <vt:lpwstr>b451c354-21e6-4992-b2f4-df6d690b1adf</vt:lpwstr>
  </property>
  <property fmtid="{D5CDD505-2E9C-101B-9397-08002B2CF9AE}" pid="7" name="MSIP_Label_003c3fb2-a351-4b60-b6e8-989865135af2_ActionId">
    <vt:lpwstr>b3e6b172-ebba-4028-a5f4-f5a6075d3b9d</vt:lpwstr>
  </property>
  <property fmtid="{D5CDD505-2E9C-101B-9397-08002B2CF9AE}" pid="8" name="MSIP_Label_003c3fb2-a351-4b60-b6e8-989865135af2_ContentBits">
    <vt:lpwstr>0</vt:lpwstr>
  </property>
  <property fmtid="{D5CDD505-2E9C-101B-9397-08002B2CF9AE}" pid="9" name="MSIP_Label_003c3fb2-a351-4b60-b6e8-989865135af2_Tag">
    <vt:lpwstr>10, 3, 0, 1</vt:lpwstr>
  </property>
  <property fmtid="{D5CDD505-2E9C-101B-9397-08002B2CF9AE}" pid="10" name="ContentTypeId">
    <vt:lpwstr>0x010100BDCBB52055FEE548B96A3F58CABBDDD5</vt:lpwstr>
  </property>
  <property fmtid="{D5CDD505-2E9C-101B-9397-08002B2CF9AE}" pid="11" name="MediaServiceImageTags">
    <vt:lpwstr/>
  </property>
</Properties>
</file>