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029" w:type="dxa"/>
        <w:tblLook w:val="04A0" w:firstRow="1" w:lastRow="0" w:firstColumn="1" w:lastColumn="0" w:noHBand="0" w:noVBand="1"/>
      </w:tblPr>
      <w:tblGrid>
        <w:gridCol w:w="1980"/>
        <w:gridCol w:w="12049"/>
      </w:tblGrid>
      <w:tr w:rsidR="00080132" w:rsidRPr="00997253" w14:paraId="451DC737" w14:textId="77777777" w:rsidTr="00080132">
        <w:tc>
          <w:tcPr>
            <w:tcW w:w="1980" w:type="dxa"/>
          </w:tcPr>
          <w:p w14:paraId="4D10632B" w14:textId="77777777" w:rsidR="00080132" w:rsidRPr="00997253" w:rsidRDefault="00080132">
            <w:pPr>
              <w:rPr>
                <w:rFonts w:ascii="Arial" w:hAnsi="Arial" w:cs="Arial"/>
                <w:b/>
                <w:bCs/>
              </w:rPr>
            </w:pPr>
            <w:r w:rsidRPr="00997253">
              <w:rPr>
                <w:rFonts w:ascii="Arial" w:hAnsi="Arial" w:cs="Arial"/>
                <w:b/>
                <w:bCs/>
              </w:rPr>
              <w:t>Activity</w:t>
            </w:r>
          </w:p>
        </w:tc>
        <w:tc>
          <w:tcPr>
            <w:tcW w:w="12049" w:type="dxa"/>
          </w:tcPr>
          <w:p w14:paraId="08B93B1F" w14:textId="77777777" w:rsidR="00080132" w:rsidRPr="00997253" w:rsidRDefault="00080132">
            <w:pPr>
              <w:rPr>
                <w:rFonts w:ascii="Arial" w:hAnsi="Arial" w:cs="Arial"/>
                <w:b/>
                <w:bCs/>
              </w:rPr>
            </w:pPr>
            <w:r w:rsidRPr="00997253">
              <w:rPr>
                <w:rFonts w:ascii="Arial" w:hAnsi="Arial" w:cs="Arial"/>
                <w:b/>
                <w:bCs/>
              </w:rPr>
              <w:t>Discussion Summary/ Notes</w:t>
            </w:r>
          </w:p>
        </w:tc>
      </w:tr>
      <w:tr w:rsidR="00080132" w:rsidRPr="00997253" w14:paraId="597E98DF" w14:textId="77777777" w:rsidTr="00080132">
        <w:tc>
          <w:tcPr>
            <w:tcW w:w="1980" w:type="dxa"/>
          </w:tcPr>
          <w:p w14:paraId="2270503D" w14:textId="77777777" w:rsidR="008D0BBA" w:rsidRDefault="00631BB2">
            <w:pPr>
              <w:spacing w:after="60"/>
            </w:pPr>
            <w:r>
              <w:rPr>
                <w:rFonts w:ascii="Arial" w:hAnsi="Arial"/>
                <w:b/>
                <w:sz w:val="20"/>
              </w:rPr>
              <w:t>Check-in</w:t>
            </w:r>
          </w:p>
        </w:tc>
        <w:tc>
          <w:tcPr>
            <w:tcW w:w="12049" w:type="dxa"/>
          </w:tcPr>
          <w:p w14:paraId="49C30409" w14:textId="77777777" w:rsidR="008D0BBA" w:rsidRDefault="00631BB2">
            <w:pPr>
              <w:spacing w:after="60"/>
            </w:pPr>
            <w:r>
              <w:rPr>
                <w:rFonts w:ascii="Arial" w:hAnsi="Arial"/>
                <w:sz w:val="20"/>
              </w:rPr>
              <w:t>The session began with a warm welcome, introductions and a one-word check-in, creating an open and inclusive space for tenants and officers to share their views.</w:t>
            </w:r>
          </w:p>
        </w:tc>
      </w:tr>
      <w:tr w:rsidR="00080132" w:rsidRPr="00997253" w14:paraId="4C172899" w14:textId="77777777" w:rsidTr="00080132">
        <w:tc>
          <w:tcPr>
            <w:tcW w:w="1980" w:type="dxa"/>
          </w:tcPr>
          <w:p w14:paraId="68BB876A" w14:textId="77777777" w:rsidR="008D0BBA" w:rsidRDefault="00631BB2">
            <w:pPr>
              <w:spacing w:after="60"/>
            </w:pPr>
            <w:r>
              <w:rPr>
                <w:rFonts w:ascii="Arial" w:hAnsi="Arial"/>
                <w:b/>
                <w:sz w:val="20"/>
              </w:rPr>
              <w:t>Service Update</w:t>
            </w:r>
          </w:p>
        </w:tc>
        <w:tc>
          <w:tcPr>
            <w:tcW w:w="12049" w:type="dxa"/>
          </w:tcPr>
          <w:p w14:paraId="7D46D6A1" w14:textId="77777777" w:rsidR="008D0BBA" w:rsidRDefault="00631BB2">
            <w:pPr>
              <w:spacing w:after="60"/>
            </w:pPr>
            <w:r>
              <w:rPr>
                <w:rFonts w:ascii="Arial" w:hAnsi="Arial"/>
                <w:sz w:val="20"/>
              </w:rPr>
              <w:t>Nick Jones provided an update on current neighbourhood inspection activity. Officers look at issues including fire doors, lighting, damage, trip hazards, windows, general tidiness and items such as abandoned supermarket trolleys.</w:t>
            </w:r>
          </w:p>
          <w:p w14:paraId="21A4D8A0" w14:textId="77777777" w:rsidR="008D0BBA" w:rsidRDefault="00631BB2">
            <w:pPr>
              <w:spacing w:after="60"/>
            </w:pPr>
            <w:r>
              <w:rPr>
                <w:rFonts w:ascii="Arial" w:hAnsi="Arial"/>
                <w:sz w:val="20"/>
              </w:rPr>
              <w:t>The group also discussed links between Estate Services and Housing Services and the potential for neighbourhood improvement funding.</w:t>
            </w:r>
          </w:p>
        </w:tc>
      </w:tr>
      <w:tr w:rsidR="00080132" w:rsidRPr="00997253" w14:paraId="326AEA29" w14:textId="77777777" w:rsidTr="00080132">
        <w:trPr>
          <w:trHeight w:val="1176"/>
        </w:trPr>
        <w:tc>
          <w:tcPr>
            <w:tcW w:w="1980" w:type="dxa"/>
          </w:tcPr>
          <w:p w14:paraId="2F7D5172" w14:textId="77777777" w:rsidR="008D0BBA" w:rsidRDefault="00631BB2">
            <w:pPr>
              <w:spacing w:after="60"/>
            </w:pPr>
            <w:r>
              <w:rPr>
                <w:rFonts w:ascii="Arial" w:hAnsi="Arial"/>
                <w:b/>
                <w:sz w:val="20"/>
              </w:rPr>
              <w:t>Deep-dive Topic:</w:t>
            </w:r>
          </w:p>
          <w:p w14:paraId="75AA5069" w14:textId="77777777" w:rsidR="008D0BBA" w:rsidRDefault="00631BB2">
            <w:pPr>
              <w:spacing w:after="60"/>
            </w:pPr>
            <w:r>
              <w:rPr>
                <w:rFonts w:ascii="Arial" w:hAnsi="Arial"/>
                <w:sz w:val="20"/>
              </w:rPr>
              <w:t>Neighbourhood Walkabouts: Improving Our Neighbourhoods Together</w:t>
            </w:r>
          </w:p>
          <w:p w14:paraId="21DBCFB9" w14:textId="77777777" w:rsidR="008D0BBA" w:rsidRDefault="008D0BBA">
            <w:pPr>
              <w:spacing w:after="60"/>
            </w:pPr>
          </w:p>
          <w:p w14:paraId="08BC9E30" w14:textId="77777777" w:rsidR="008D0BBA" w:rsidRDefault="00631BB2">
            <w:pPr>
              <w:spacing w:after="60"/>
            </w:pPr>
            <w:r>
              <w:rPr>
                <w:rFonts w:ascii="Arial" w:hAnsi="Arial"/>
                <w:b/>
                <w:sz w:val="20"/>
              </w:rPr>
              <w:t>Main Activity:</w:t>
            </w:r>
          </w:p>
          <w:p w14:paraId="470D50D5" w14:textId="77777777" w:rsidR="008D0BBA" w:rsidRDefault="00631BB2">
            <w:pPr>
              <w:spacing w:after="60"/>
            </w:pPr>
            <w:r>
              <w:rPr>
                <w:rFonts w:ascii="Arial" w:hAnsi="Arial"/>
                <w:sz w:val="20"/>
              </w:rPr>
              <w:t>What should a neighbourhood walkabout look like?</w:t>
            </w:r>
          </w:p>
        </w:tc>
        <w:tc>
          <w:tcPr>
            <w:tcW w:w="12049" w:type="dxa"/>
          </w:tcPr>
          <w:p w14:paraId="64E2DA76" w14:textId="77777777" w:rsidR="008D0BBA" w:rsidRDefault="00631BB2">
            <w:pPr>
              <w:spacing w:after="60"/>
            </w:pPr>
            <w:r>
              <w:rPr>
                <w:rFonts w:ascii="Arial" w:hAnsi="Arial"/>
                <w:b/>
                <w:sz w:val="20"/>
              </w:rPr>
              <w:t>What We Heard - Previous walkabouts and participation</w:t>
            </w:r>
          </w:p>
          <w:p w14:paraId="6DE3CDF6" w14:textId="77777777" w:rsidR="008D0BBA" w:rsidRDefault="00631BB2">
            <w:pPr>
              <w:spacing w:after="60"/>
            </w:pPr>
            <w:r>
              <w:rPr>
                <w:rFonts w:ascii="Arial" w:hAnsi="Arial"/>
                <w:sz w:val="20"/>
              </w:rPr>
              <w:t>• Previous Council-led walkabouts had attracted low tenant attendance despite changing times and promoting the sessions.</w:t>
            </w:r>
          </w:p>
          <w:p w14:paraId="57614230" w14:textId="77777777" w:rsidR="008D0BBA" w:rsidRDefault="00631BB2">
            <w:pPr>
              <w:spacing w:after="60"/>
            </w:pPr>
            <w:r>
              <w:rPr>
                <w:rFonts w:ascii="Arial" w:hAnsi="Arial"/>
                <w:sz w:val="20"/>
              </w:rPr>
              <w:t>• Communication can affect whether residents feel the Council cares about their neighbourhood; letters can reach many people but may feel impersonal.</w:t>
            </w:r>
          </w:p>
          <w:p w14:paraId="493513F6" w14:textId="77777777" w:rsidR="008D0BBA" w:rsidRDefault="00631BB2">
            <w:pPr>
              <w:spacing w:after="60"/>
            </w:pPr>
            <w:r>
              <w:rPr>
                <w:rFonts w:ascii="Arial" w:hAnsi="Arial"/>
                <w:b/>
                <w:sz w:val="20"/>
              </w:rPr>
              <w:t>Making neighbourhood involvement more inclusive</w:t>
            </w:r>
          </w:p>
          <w:p w14:paraId="144BAD1F" w14:textId="77777777" w:rsidR="008D0BBA" w:rsidRDefault="00631BB2">
            <w:pPr>
              <w:spacing w:after="60"/>
            </w:pPr>
            <w:r>
              <w:rPr>
                <w:rFonts w:ascii="Arial" w:hAnsi="Arial"/>
                <w:sz w:val="20"/>
              </w:rPr>
              <w:t>• The term “walkabout” may discourage people with disabilities or mobility difficulties.</w:t>
            </w:r>
          </w:p>
          <w:p w14:paraId="363D2F31" w14:textId="77777777" w:rsidR="008D0BBA" w:rsidRDefault="00631BB2">
            <w:pPr>
              <w:spacing w:after="60"/>
            </w:pPr>
            <w:r>
              <w:rPr>
                <w:rFonts w:ascii="Arial" w:hAnsi="Arial"/>
                <w:sz w:val="20"/>
              </w:rPr>
              <w:t>• Routes could include pre-arranged stopping or meeting points so people can participate without completing the whole route.</w:t>
            </w:r>
          </w:p>
          <w:p w14:paraId="644835BA" w14:textId="77777777" w:rsidR="008D0BBA" w:rsidRDefault="00631BB2">
            <w:pPr>
              <w:spacing w:after="60"/>
            </w:pPr>
            <w:r>
              <w:rPr>
                <w:rFonts w:ascii="Arial" w:hAnsi="Arial"/>
                <w:b/>
                <w:sz w:val="20"/>
              </w:rPr>
              <w:t>Working with communities</w:t>
            </w:r>
          </w:p>
          <w:p w14:paraId="414212FC" w14:textId="77777777" w:rsidR="008D0BBA" w:rsidRDefault="00631BB2">
            <w:pPr>
              <w:spacing w:after="60"/>
            </w:pPr>
            <w:r>
              <w:rPr>
                <w:rFonts w:ascii="Arial" w:hAnsi="Arial"/>
                <w:sz w:val="20"/>
              </w:rPr>
              <w:t>• Existing community groups could help strengthen neighbourhood engagement and local networks.</w:t>
            </w:r>
          </w:p>
          <w:p w14:paraId="1EDF3566" w14:textId="77777777" w:rsidR="008D0BBA" w:rsidRDefault="00631BB2">
            <w:pPr>
              <w:spacing w:after="60"/>
            </w:pPr>
            <w:r>
              <w:rPr>
                <w:rFonts w:ascii="Arial" w:hAnsi="Arial"/>
                <w:sz w:val="20"/>
              </w:rPr>
              <w:t>• Targeted pop-up street meetings could be used in ASB hotspot areas.</w:t>
            </w:r>
          </w:p>
          <w:p w14:paraId="74105A73" w14:textId="77777777" w:rsidR="008D0BBA" w:rsidRDefault="00631BB2">
            <w:pPr>
              <w:spacing w:after="60"/>
            </w:pPr>
            <w:r>
              <w:rPr>
                <w:rFonts w:ascii="Arial" w:hAnsi="Arial"/>
                <w:sz w:val="20"/>
              </w:rPr>
              <w:t>• Tenants discussed building confidence and skills so residents can act on neighbourhood concerns and connect with others locally.</w:t>
            </w:r>
          </w:p>
        </w:tc>
      </w:tr>
      <w:tr w:rsidR="00080132" w:rsidRPr="00997253" w14:paraId="041B3674" w14:textId="77777777" w:rsidTr="00080132">
        <w:trPr>
          <w:trHeight w:val="1176"/>
        </w:trPr>
        <w:tc>
          <w:tcPr>
            <w:tcW w:w="1980" w:type="dxa"/>
          </w:tcPr>
          <w:p w14:paraId="4AA5EE73" w14:textId="77777777" w:rsidR="008D0BBA" w:rsidRDefault="00631BB2">
            <w:pPr>
              <w:spacing w:after="60"/>
            </w:pPr>
            <w:r>
              <w:rPr>
                <w:rFonts w:ascii="Arial" w:hAnsi="Arial"/>
                <w:b/>
                <w:sz w:val="20"/>
              </w:rPr>
              <w:t>Service Improvement Suggestions</w:t>
            </w:r>
          </w:p>
        </w:tc>
        <w:tc>
          <w:tcPr>
            <w:tcW w:w="12049" w:type="dxa"/>
          </w:tcPr>
          <w:p w14:paraId="5AB99D86" w14:textId="77777777" w:rsidR="008D0BBA" w:rsidRDefault="00631BB2">
            <w:pPr>
              <w:spacing w:after="60"/>
            </w:pPr>
            <w:r>
              <w:rPr>
                <w:rFonts w:ascii="Arial" w:hAnsi="Arial"/>
                <w:sz w:val="20"/>
              </w:rPr>
              <w:t>• Establish whether resources are available to carry out neighbourhood walkabouts.</w:t>
            </w:r>
          </w:p>
          <w:p w14:paraId="1DDCFF2A" w14:textId="77777777" w:rsidR="008D0BBA" w:rsidRDefault="00631BB2">
            <w:pPr>
              <w:spacing w:after="60"/>
            </w:pPr>
            <w:r>
              <w:rPr>
                <w:rFonts w:ascii="Arial" w:hAnsi="Arial"/>
                <w:sz w:val="20"/>
              </w:rPr>
              <w:t>• Review the term and format of “neighbourhood walkabouts” so the activity is inclusive and does not discourage tenants with disabilities or mobility difficulties from taking part.</w:t>
            </w:r>
          </w:p>
          <w:p w14:paraId="4235ADCC" w14:textId="77777777" w:rsidR="008D0BBA" w:rsidRDefault="00631BB2">
            <w:pPr>
              <w:spacing w:after="60"/>
            </w:pPr>
            <w:r>
              <w:rPr>
                <w:rFonts w:ascii="Arial" w:hAnsi="Arial"/>
                <w:sz w:val="20"/>
              </w:rPr>
              <w:t>• Plan routes with pre-arranged stopping/meeting points so people who cannot complete the whole route can still participate and raise neighbourhood issues.</w:t>
            </w:r>
          </w:p>
          <w:p w14:paraId="20594626" w14:textId="77777777" w:rsidR="008D0BBA" w:rsidRDefault="00631BB2">
            <w:pPr>
              <w:spacing w:after="60"/>
            </w:pPr>
            <w:r>
              <w:rPr>
                <w:rFonts w:ascii="Arial" w:hAnsi="Arial"/>
                <w:sz w:val="20"/>
              </w:rPr>
              <w:t>• Use targeted pop-up street meetings in ASB hotspot areas to engage residents around local concerns.</w:t>
            </w:r>
          </w:p>
          <w:p w14:paraId="1BE4EDE2" w14:textId="77777777" w:rsidR="008D0BBA" w:rsidRDefault="00631BB2">
            <w:pPr>
              <w:spacing w:after="60"/>
            </w:pPr>
            <w:r>
              <w:rPr>
                <w:rFonts w:ascii="Arial" w:hAnsi="Arial"/>
                <w:sz w:val="20"/>
              </w:rPr>
              <w:t>• Develop opportunities to empower/upskill tenants to act on neighbourhood concerns and strengthen community networking.</w:t>
            </w:r>
          </w:p>
          <w:p w14:paraId="3886B4EB" w14:textId="77777777" w:rsidR="008D0BBA" w:rsidRDefault="00631BB2">
            <w:pPr>
              <w:spacing w:after="60"/>
            </w:pPr>
            <w:r>
              <w:rPr>
                <w:rFonts w:ascii="Arial" w:hAnsi="Arial"/>
                <w:sz w:val="20"/>
              </w:rPr>
              <w:t>• Work with existing community groups as part of neighbourhood engagement rather than relying solely on Council-led walkabouts.</w:t>
            </w:r>
          </w:p>
          <w:p w14:paraId="22D76F98" w14:textId="77777777" w:rsidR="008D0BBA" w:rsidRDefault="00631BB2">
            <w:pPr>
              <w:spacing w:after="60"/>
            </w:pPr>
            <w:r>
              <w:rPr>
                <w:rFonts w:ascii="Arial" w:hAnsi="Arial"/>
                <w:sz w:val="20"/>
              </w:rPr>
              <w:t>• Introduce an automatic acknowledgement when a tenant books onto an engagement activity so they know their booking has been received.</w:t>
            </w:r>
          </w:p>
          <w:p w14:paraId="3DE0D3FD" w14:textId="77777777" w:rsidR="008D0BBA" w:rsidRDefault="00631BB2">
            <w:pPr>
              <w:spacing w:after="60"/>
            </w:pPr>
            <w:r>
              <w:rPr>
                <w:rFonts w:ascii="Arial" w:hAnsi="Arial"/>
                <w:sz w:val="20"/>
              </w:rPr>
              <w:t>• Facilitate tenants/residents setting up a community WhatsApp group.</w:t>
            </w:r>
          </w:p>
          <w:p w14:paraId="75316C78" w14:textId="77777777" w:rsidR="008D0BBA" w:rsidRDefault="00631BB2">
            <w:pPr>
              <w:spacing w:after="60"/>
            </w:pPr>
            <w:r>
              <w:rPr>
                <w:rFonts w:ascii="Arial" w:hAnsi="Arial"/>
                <w:sz w:val="20"/>
              </w:rPr>
              <w:lastRenderedPageBreak/>
              <w:t>• Set up a meeting with tenants/residents to build upon the idea.</w:t>
            </w:r>
          </w:p>
        </w:tc>
      </w:tr>
      <w:tr w:rsidR="00080132" w:rsidRPr="00997253" w14:paraId="4FA09011" w14:textId="77777777" w:rsidTr="00080132">
        <w:tc>
          <w:tcPr>
            <w:tcW w:w="1980" w:type="dxa"/>
          </w:tcPr>
          <w:p w14:paraId="2304A130" w14:textId="77777777" w:rsidR="008D0BBA" w:rsidRDefault="00631BB2">
            <w:pPr>
              <w:spacing w:after="60"/>
            </w:pPr>
            <w:r>
              <w:rPr>
                <w:rFonts w:ascii="Arial" w:hAnsi="Arial"/>
                <w:b/>
                <w:sz w:val="20"/>
              </w:rPr>
              <w:lastRenderedPageBreak/>
              <w:t>Topic for Next Session</w:t>
            </w:r>
          </w:p>
        </w:tc>
        <w:tc>
          <w:tcPr>
            <w:tcW w:w="12049" w:type="dxa"/>
          </w:tcPr>
          <w:p w14:paraId="03A865E3" w14:textId="77777777" w:rsidR="008D0BBA" w:rsidRDefault="00631BB2">
            <w:pPr>
              <w:spacing w:after="60"/>
            </w:pPr>
            <w:r>
              <w:rPr>
                <w:rFonts w:ascii="Arial" w:hAnsi="Arial"/>
                <w:sz w:val="20"/>
              </w:rPr>
              <w:t>Tenants chose the following topic for the next Neighbourhood and Community deep-dive:</w:t>
            </w:r>
          </w:p>
          <w:p w14:paraId="6E5978D3" w14:textId="77777777" w:rsidR="008D0BBA" w:rsidRDefault="00631BB2">
            <w:pPr>
              <w:spacing w:after="60"/>
            </w:pPr>
            <w:r>
              <w:rPr>
                <w:rFonts w:ascii="Arial" w:hAnsi="Arial"/>
                <w:b/>
                <w:sz w:val="20"/>
              </w:rPr>
              <w:t>Reporting antisocial behaviour: getting the response right</w:t>
            </w:r>
          </w:p>
          <w:p w14:paraId="797D1BCD" w14:textId="77777777" w:rsidR="008D0BBA" w:rsidRDefault="00631BB2">
            <w:pPr>
              <w:spacing w:after="60"/>
            </w:pPr>
            <w:r>
              <w:rPr>
                <w:rFonts w:ascii="Arial" w:hAnsi="Arial"/>
                <w:sz w:val="20"/>
              </w:rPr>
              <w:t>“What should tenants be able to expect when they report antisocial behaviour?”</w:t>
            </w:r>
          </w:p>
        </w:tc>
      </w:tr>
    </w:tbl>
    <w:p w14:paraId="5DC3BB1C" w14:textId="77777777" w:rsidR="00204193" w:rsidRPr="00997253" w:rsidRDefault="00204193" w:rsidP="00C21907">
      <w:pPr>
        <w:rPr>
          <w:rFonts w:ascii="Arial" w:hAnsi="Arial" w:cs="Arial"/>
        </w:rPr>
      </w:pPr>
    </w:p>
    <w:p w14:paraId="38EE0055" w14:textId="77777777" w:rsidR="001D65DB" w:rsidRPr="00997253" w:rsidRDefault="001D65DB" w:rsidP="00C21907">
      <w:pPr>
        <w:rPr>
          <w:rFonts w:ascii="Arial" w:hAnsi="Arial" w:cs="Arial"/>
        </w:rPr>
      </w:pPr>
    </w:p>
    <w:sectPr w:rsidR="001D65DB" w:rsidRPr="00997253" w:rsidSect="00C21907">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8EC80" w14:textId="77777777" w:rsidR="00631BB2" w:rsidRDefault="00631BB2" w:rsidP="00CC71FB">
      <w:pPr>
        <w:spacing w:after="0" w:line="240" w:lineRule="auto"/>
      </w:pPr>
      <w:r>
        <w:separator/>
      </w:r>
    </w:p>
  </w:endnote>
  <w:endnote w:type="continuationSeparator" w:id="0">
    <w:p w14:paraId="343CBD7D" w14:textId="77777777" w:rsidR="00631BB2" w:rsidRDefault="00631BB2" w:rsidP="00CC7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7C2A1" w14:textId="77777777" w:rsidR="00631BB2" w:rsidRDefault="00631BB2" w:rsidP="00CC71FB">
      <w:pPr>
        <w:spacing w:after="0" w:line="240" w:lineRule="auto"/>
      </w:pPr>
      <w:r>
        <w:separator/>
      </w:r>
    </w:p>
  </w:footnote>
  <w:footnote w:type="continuationSeparator" w:id="0">
    <w:p w14:paraId="3EE71808" w14:textId="77777777" w:rsidR="00631BB2" w:rsidRDefault="00631BB2" w:rsidP="00CC7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8C781" w14:textId="77777777" w:rsidR="00CC71FB" w:rsidRDefault="00C14D94">
    <w:pPr>
      <w:pStyle w:val="Header"/>
      <w:rPr>
        <w:b/>
        <w:bCs/>
        <w:sz w:val="26"/>
        <w:szCs w:val="26"/>
      </w:rPr>
    </w:pPr>
    <w:r>
      <w:rPr>
        <w:rFonts w:ascii="Arial" w:hAnsi="Arial"/>
        <w:b/>
        <w:sz w:val="20"/>
      </w:rPr>
      <w:t>Winchester City Council – Housing Improvement Workshops</w:t>
    </w:r>
  </w:p>
  <w:p w14:paraId="7F5A714F" w14:textId="77777777" w:rsidR="00EB4565" w:rsidRPr="0064764C" w:rsidRDefault="00EB4565">
    <w:pPr>
      <w:pStyle w:val="Header"/>
      <w:rPr>
        <w:b/>
        <w:bCs/>
        <w:sz w:val="26"/>
        <w:szCs w:val="26"/>
      </w:rPr>
    </w:pPr>
    <w:r>
      <w:rPr>
        <w:rFonts w:ascii="Arial" w:hAnsi="Arial"/>
        <w:b/>
        <w:sz w:val="20"/>
      </w:rPr>
      <w:t>Session Notes and Service Improvement Suggestions</w:t>
    </w:r>
  </w:p>
  <w:p w14:paraId="4BB9CE8C" w14:textId="77777777" w:rsidR="005B1131" w:rsidRPr="00CD4A80" w:rsidRDefault="005B1131" w:rsidP="005B1131">
    <w:pPr>
      <w:pStyle w:val="Header"/>
    </w:pPr>
    <w:r>
      <w:rPr>
        <w:rFonts w:ascii="Arial" w:hAnsi="Arial"/>
        <w:sz w:val="20"/>
      </w:rPr>
      <w:t>Group: Neighbourhood and Community</w:t>
    </w:r>
  </w:p>
  <w:p w14:paraId="3235AB99" w14:textId="77777777" w:rsidR="005B1131" w:rsidRDefault="005B1131" w:rsidP="005B1131">
    <w:pPr>
      <w:pStyle w:val="Header"/>
    </w:pPr>
    <w:r>
      <w:rPr>
        <w:rFonts w:ascii="Arial" w:hAnsi="Arial"/>
        <w:sz w:val="20"/>
      </w:rPr>
      <w:t>Date: 3rd September 2026</w:t>
    </w:r>
  </w:p>
  <w:p w14:paraId="5004E526" w14:textId="77777777" w:rsidR="005B1131" w:rsidRDefault="005B1131" w:rsidP="005B1131">
    <w:pPr>
      <w:pStyle w:val="Header"/>
    </w:pPr>
    <w:r>
      <w:rPr>
        <w:rFonts w:ascii="Arial" w:hAnsi="Arial"/>
        <w:sz w:val="20"/>
      </w:rPr>
      <w:t>Location: Stanmore, (The Carroll Centre)</w:t>
    </w:r>
  </w:p>
  <w:p w14:paraId="66D7B11A" w14:textId="77777777" w:rsidR="00C14D94" w:rsidRDefault="00C14D94">
    <w:pPr>
      <w:pStyle w:val="Header"/>
    </w:pPr>
  </w:p>
  <w:p w14:paraId="7BB22B87" w14:textId="77777777" w:rsidR="00C14D94" w:rsidRDefault="00C14D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EB0"/>
    <w:multiLevelType w:val="hybridMultilevel"/>
    <w:tmpl w:val="5A866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4B1A14"/>
    <w:multiLevelType w:val="hybridMultilevel"/>
    <w:tmpl w:val="B97AFDD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DAA350B"/>
    <w:multiLevelType w:val="hybridMultilevel"/>
    <w:tmpl w:val="6256E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D809D6"/>
    <w:multiLevelType w:val="hybridMultilevel"/>
    <w:tmpl w:val="73A60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E92126"/>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D04891"/>
    <w:multiLevelType w:val="hybridMultilevel"/>
    <w:tmpl w:val="27A07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9655CF"/>
    <w:multiLevelType w:val="hybridMultilevel"/>
    <w:tmpl w:val="807EE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D22894"/>
    <w:multiLevelType w:val="hybridMultilevel"/>
    <w:tmpl w:val="D4F088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A4D1996"/>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D7518D"/>
    <w:multiLevelType w:val="hybridMultilevel"/>
    <w:tmpl w:val="90A48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EF636A"/>
    <w:multiLevelType w:val="hybridMultilevel"/>
    <w:tmpl w:val="F420F8FE"/>
    <w:lvl w:ilvl="0" w:tplc="08090001">
      <w:start w:val="1"/>
      <w:numFmt w:val="bullet"/>
      <w:lvlText w:val=""/>
      <w:lvlJc w:val="left"/>
      <w:pPr>
        <w:ind w:left="1607" w:hanging="360"/>
      </w:pPr>
      <w:rPr>
        <w:rFonts w:ascii="Symbol" w:hAnsi="Symbol" w:hint="default"/>
      </w:rPr>
    </w:lvl>
    <w:lvl w:ilvl="1" w:tplc="08090003" w:tentative="1">
      <w:start w:val="1"/>
      <w:numFmt w:val="bullet"/>
      <w:lvlText w:val="o"/>
      <w:lvlJc w:val="left"/>
      <w:pPr>
        <w:ind w:left="2327" w:hanging="360"/>
      </w:pPr>
      <w:rPr>
        <w:rFonts w:ascii="Courier New" w:hAnsi="Courier New" w:cs="Courier New" w:hint="default"/>
      </w:rPr>
    </w:lvl>
    <w:lvl w:ilvl="2" w:tplc="08090005" w:tentative="1">
      <w:start w:val="1"/>
      <w:numFmt w:val="bullet"/>
      <w:lvlText w:val=""/>
      <w:lvlJc w:val="left"/>
      <w:pPr>
        <w:ind w:left="3047" w:hanging="360"/>
      </w:pPr>
      <w:rPr>
        <w:rFonts w:ascii="Wingdings" w:hAnsi="Wingdings" w:hint="default"/>
      </w:rPr>
    </w:lvl>
    <w:lvl w:ilvl="3" w:tplc="08090001" w:tentative="1">
      <w:start w:val="1"/>
      <w:numFmt w:val="bullet"/>
      <w:lvlText w:val=""/>
      <w:lvlJc w:val="left"/>
      <w:pPr>
        <w:ind w:left="3767" w:hanging="360"/>
      </w:pPr>
      <w:rPr>
        <w:rFonts w:ascii="Symbol" w:hAnsi="Symbol" w:hint="default"/>
      </w:rPr>
    </w:lvl>
    <w:lvl w:ilvl="4" w:tplc="08090003" w:tentative="1">
      <w:start w:val="1"/>
      <w:numFmt w:val="bullet"/>
      <w:lvlText w:val="o"/>
      <w:lvlJc w:val="left"/>
      <w:pPr>
        <w:ind w:left="4487" w:hanging="360"/>
      </w:pPr>
      <w:rPr>
        <w:rFonts w:ascii="Courier New" w:hAnsi="Courier New" w:cs="Courier New" w:hint="default"/>
      </w:rPr>
    </w:lvl>
    <w:lvl w:ilvl="5" w:tplc="08090005" w:tentative="1">
      <w:start w:val="1"/>
      <w:numFmt w:val="bullet"/>
      <w:lvlText w:val=""/>
      <w:lvlJc w:val="left"/>
      <w:pPr>
        <w:ind w:left="5207" w:hanging="360"/>
      </w:pPr>
      <w:rPr>
        <w:rFonts w:ascii="Wingdings" w:hAnsi="Wingdings" w:hint="default"/>
      </w:rPr>
    </w:lvl>
    <w:lvl w:ilvl="6" w:tplc="08090001" w:tentative="1">
      <w:start w:val="1"/>
      <w:numFmt w:val="bullet"/>
      <w:lvlText w:val=""/>
      <w:lvlJc w:val="left"/>
      <w:pPr>
        <w:ind w:left="5927" w:hanging="360"/>
      </w:pPr>
      <w:rPr>
        <w:rFonts w:ascii="Symbol" w:hAnsi="Symbol" w:hint="default"/>
      </w:rPr>
    </w:lvl>
    <w:lvl w:ilvl="7" w:tplc="08090003" w:tentative="1">
      <w:start w:val="1"/>
      <w:numFmt w:val="bullet"/>
      <w:lvlText w:val="o"/>
      <w:lvlJc w:val="left"/>
      <w:pPr>
        <w:ind w:left="6647" w:hanging="360"/>
      </w:pPr>
      <w:rPr>
        <w:rFonts w:ascii="Courier New" w:hAnsi="Courier New" w:cs="Courier New" w:hint="default"/>
      </w:rPr>
    </w:lvl>
    <w:lvl w:ilvl="8" w:tplc="08090005" w:tentative="1">
      <w:start w:val="1"/>
      <w:numFmt w:val="bullet"/>
      <w:lvlText w:val=""/>
      <w:lvlJc w:val="left"/>
      <w:pPr>
        <w:ind w:left="7367" w:hanging="360"/>
      </w:pPr>
      <w:rPr>
        <w:rFonts w:ascii="Wingdings" w:hAnsi="Wingdings" w:hint="default"/>
      </w:rPr>
    </w:lvl>
  </w:abstractNum>
  <w:abstractNum w:abstractNumId="11" w15:restartNumberingAfterBreak="0">
    <w:nsid w:val="2FA16F32"/>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91399A"/>
    <w:multiLevelType w:val="hybridMultilevel"/>
    <w:tmpl w:val="C144D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441A92"/>
    <w:multiLevelType w:val="hybridMultilevel"/>
    <w:tmpl w:val="34EE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EB02DA"/>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6E3521"/>
    <w:multiLevelType w:val="hybridMultilevel"/>
    <w:tmpl w:val="BD307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3A5CF3"/>
    <w:multiLevelType w:val="hybridMultilevel"/>
    <w:tmpl w:val="B5C83D8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B38551C"/>
    <w:multiLevelType w:val="hybridMultilevel"/>
    <w:tmpl w:val="AE80F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892F8E"/>
    <w:multiLevelType w:val="hybridMultilevel"/>
    <w:tmpl w:val="21E4A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E32827"/>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B57CD3"/>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4D2FE4"/>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C75469"/>
    <w:multiLevelType w:val="hybridMultilevel"/>
    <w:tmpl w:val="FFEEF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086251"/>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1C5695"/>
    <w:multiLevelType w:val="hybridMultilevel"/>
    <w:tmpl w:val="A0624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8E4395"/>
    <w:multiLevelType w:val="hybridMultilevel"/>
    <w:tmpl w:val="00867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95108D"/>
    <w:multiLevelType w:val="hybridMultilevel"/>
    <w:tmpl w:val="014E4706"/>
    <w:lvl w:ilvl="0" w:tplc="08090001">
      <w:start w:val="1"/>
      <w:numFmt w:val="bullet"/>
      <w:lvlText w:val=""/>
      <w:lvlJc w:val="left"/>
      <w:pPr>
        <w:ind w:left="1465" w:hanging="360"/>
      </w:pPr>
      <w:rPr>
        <w:rFonts w:ascii="Symbol" w:hAnsi="Symbol" w:hint="default"/>
      </w:rPr>
    </w:lvl>
    <w:lvl w:ilvl="1" w:tplc="08090003" w:tentative="1">
      <w:start w:val="1"/>
      <w:numFmt w:val="bullet"/>
      <w:lvlText w:val="o"/>
      <w:lvlJc w:val="left"/>
      <w:pPr>
        <w:ind w:left="2185" w:hanging="360"/>
      </w:pPr>
      <w:rPr>
        <w:rFonts w:ascii="Courier New" w:hAnsi="Courier New" w:cs="Courier New" w:hint="default"/>
      </w:rPr>
    </w:lvl>
    <w:lvl w:ilvl="2" w:tplc="08090005" w:tentative="1">
      <w:start w:val="1"/>
      <w:numFmt w:val="bullet"/>
      <w:lvlText w:val=""/>
      <w:lvlJc w:val="left"/>
      <w:pPr>
        <w:ind w:left="2905" w:hanging="360"/>
      </w:pPr>
      <w:rPr>
        <w:rFonts w:ascii="Wingdings" w:hAnsi="Wingdings" w:hint="default"/>
      </w:rPr>
    </w:lvl>
    <w:lvl w:ilvl="3" w:tplc="08090001" w:tentative="1">
      <w:start w:val="1"/>
      <w:numFmt w:val="bullet"/>
      <w:lvlText w:val=""/>
      <w:lvlJc w:val="left"/>
      <w:pPr>
        <w:ind w:left="3625" w:hanging="360"/>
      </w:pPr>
      <w:rPr>
        <w:rFonts w:ascii="Symbol" w:hAnsi="Symbol" w:hint="default"/>
      </w:rPr>
    </w:lvl>
    <w:lvl w:ilvl="4" w:tplc="08090003" w:tentative="1">
      <w:start w:val="1"/>
      <w:numFmt w:val="bullet"/>
      <w:lvlText w:val="o"/>
      <w:lvlJc w:val="left"/>
      <w:pPr>
        <w:ind w:left="4345" w:hanging="360"/>
      </w:pPr>
      <w:rPr>
        <w:rFonts w:ascii="Courier New" w:hAnsi="Courier New" w:cs="Courier New" w:hint="default"/>
      </w:rPr>
    </w:lvl>
    <w:lvl w:ilvl="5" w:tplc="08090005" w:tentative="1">
      <w:start w:val="1"/>
      <w:numFmt w:val="bullet"/>
      <w:lvlText w:val=""/>
      <w:lvlJc w:val="left"/>
      <w:pPr>
        <w:ind w:left="5065" w:hanging="360"/>
      </w:pPr>
      <w:rPr>
        <w:rFonts w:ascii="Wingdings" w:hAnsi="Wingdings" w:hint="default"/>
      </w:rPr>
    </w:lvl>
    <w:lvl w:ilvl="6" w:tplc="08090001" w:tentative="1">
      <w:start w:val="1"/>
      <w:numFmt w:val="bullet"/>
      <w:lvlText w:val=""/>
      <w:lvlJc w:val="left"/>
      <w:pPr>
        <w:ind w:left="5785" w:hanging="360"/>
      </w:pPr>
      <w:rPr>
        <w:rFonts w:ascii="Symbol" w:hAnsi="Symbol" w:hint="default"/>
      </w:rPr>
    </w:lvl>
    <w:lvl w:ilvl="7" w:tplc="08090003" w:tentative="1">
      <w:start w:val="1"/>
      <w:numFmt w:val="bullet"/>
      <w:lvlText w:val="o"/>
      <w:lvlJc w:val="left"/>
      <w:pPr>
        <w:ind w:left="6505" w:hanging="360"/>
      </w:pPr>
      <w:rPr>
        <w:rFonts w:ascii="Courier New" w:hAnsi="Courier New" w:cs="Courier New" w:hint="default"/>
      </w:rPr>
    </w:lvl>
    <w:lvl w:ilvl="8" w:tplc="08090005" w:tentative="1">
      <w:start w:val="1"/>
      <w:numFmt w:val="bullet"/>
      <w:lvlText w:val=""/>
      <w:lvlJc w:val="left"/>
      <w:pPr>
        <w:ind w:left="7225" w:hanging="360"/>
      </w:pPr>
      <w:rPr>
        <w:rFonts w:ascii="Wingdings" w:hAnsi="Wingdings" w:hint="default"/>
      </w:rPr>
    </w:lvl>
  </w:abstractNum>
  <w:abstractNum w:abstractNumId="27" w15:restartNumberingAfterBreak="0">
    <w:nsid w:val="66296DB8"/>
    <w:multiLevelType w:val="hybridMultilevel"/>
    <w:tmpl w:val="E7A408BC"/>
    <w:lvl w:ilvl="0" w:tplc="F3023BC0">
      <w:start w:val="2"/>
      <w:numFmt w:val="bullet"/>
      <w:lvlText w:val="-"/>
      <w:lvlJc w:val="left"/>
      <w:pPr>
        <w:ind w:left="144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0C20499"/>
    <w:multiLevelType w:val="hybridMultilevel"/>
    <w:tmpl w:val="FCA6EF9E"/>
    <w:lvl w:ilvl="0" w:tplc="F3023BC0">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D803CA"/>
    <w:multiLevelType w:val="hybridMultilevel"/>
    <w:tmpl w:val="0AD85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806577"/>
    <w:multiLevelType w:val="multilevel"/>
    <w:tmpl w:val="99E42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4859925">
    <w:abstractNumId w:val="29"/>
  </w:num>
  <w:num w:numId="2" w16cid:durableId="1686635168">
    <w:abstractNumId w:val="30"/>
  </w:num>
  <w:num w:numId="3" w16cid:durableId="1137576063">
    <w:abstractNumId w:val="8"/>
  </w:num>
  <w:num w:numId="4" w16cid:durableId="179901871">
    <w:abstractNumId w:val="30"/>
  </w:num>
  <w:num w:numId="5" w16cid:durableId="453210210">
    <w:abstractNumId w:val="11"/>
  </w:num>
  <w:num w:numId="6" w16cid:durableId="1984851973">
    <w:abstractNumId w:val="20"/>
  </w:num>
  <w:num w:numId="7" w16cid:durableId="755633845">
    <w:abstractNumId w:val="19"/>
  </w:num>
  <w:num w:numId="8" w16cid:durableId="1699425785">
    <w:abstractNumId w:val="23"/>
  </w:num>
  <w:num w:numId="9" w16cid:durableId="2039818540">
    <w:abstractNumId w:val="21"/>
  </w:num>
  <w:num w:numId="10" w16cid:durableId="520629348">
    <w:abstractNumId w:val="4"/>
  </w:num>
  <w:num w:numId="11" w16cid:durableId="231358659">
    <w:abstractNumId w:val="14"/>
  </w:num>
  <w:num w:numId="12" w16cid:durableId="1730108316">
    <w:abstractNumId w:val="7"/>
  </w:num>
  <w:num w:numId="13" w16cid:durableId="258370498">
    <w:abstractNumId w:val="13"/>
  </w:num>
  <w:num w:numId="14" w16cid:durableId="45564699">
    <w:abstractNumId w:val="2"/>
  </w:num>
  <w:num w:numId="15" w16cid:durableId="1919289901">
    <w:abstractNumId w:val="6"/>
  </w:num>
  <w:num w:numId="16" w16cid:durableId="1265772715">
    <w:abstractNumId w:val="24"/>
  </w:num>
  <w:num w:numId="17" w16cid:durableId="807624535">
    <w:abstractNumId w:val="22"/>
  </w:num>
  <w:num w:numId="18" w16cid:durableId="464272339">
    <w:abstractNumId w:val="16"/>
  </w:num>
  <w:num w:numId="19" w16cid:durableId="692271082">
    <w:abstractNumId w:val="18"/>
  </w:num>
  <w:num w:numId="20" w16cid:durableId="904487197">
    <w:abstractNumId w:val="1"/>
  </w:num>
  <w:num w:numId="21" w16cid:durableId="327296985">
    <w:abstractNumId w:val="26"/>
  </w:num>
  <w:num w:numId="22" w16cid:durableId="1540245686">
    <w:abstractNumId w:val="10"/>
  </w:num>
  <w:num w:numId="23" w16cid:durableId="514657840">
    <w:abstractNumId w:val="28"/>
  </w:num>
  <w:num w:numId="24" w16cid:durableId="8721499">
    <w:abstractNumId w:val="5"/>
  </w:num>
  <w:num w:numId="25" w16cid:durableId="2136946406">
    <w:abstractNumId w:val="25"/>
  </w:num>
  <w:num w:numId="26" w16cid:durableId="1764835403">
    <w:abstractNumId w:val="17"/>
  </w:num>
  <w:num w:numId="27" w16cid:durableId="1091007855">
    <w:abstractNumId w:val="27"/>
  </w:num>
  <w:num w:numId="28" w16cid:durableId="143008424">
    <w:abstractNumId w:val="9"/>
  </w:num>
  <w:num w:numId="29" w16cid:durableId="702483119">
    <w:abstractNumId w:val="0"/>
  </w:num>
  <w:num w:numId="30" w16cid:durableId="1283001171">
    <w:abstractNumId w:val="3"/>
  </w:num>
  <w:num w:numId="31" w16cid:durableId="960650057">
    <w:abstractNumId w:val="15"/>
  </w:num>
  <w:num w:numId="32" w16cid:durableId="21130874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07"/>
    <w:rsid w:val="000023C0"/>
    <w:rsid w:val="00004F0C"/>
    <w:rsid w:val="00005072"/>
    <w:rsid w:val="000329D9"/>
    <w:rsid w:val="00033C57"/>
    <w:rsid w:val="00033F41"/>
    <w:rsid w:val="00046959"/>
    <w:rsid w:val="0006106B"/>
    <w:rsid w:val="00076F49"/>
    <w:rsid w:val="00080132"/>
    <w:rsid w:val="00091CB7"/>
    <w:rsid w:val="00093229"/>
    <w:rsid w:val="000C2456"/>
    <w:rsid w:val="000C46FF"/>
    <w:rsid w:val="000C6288"/>
    <w:rsid w:val="000D6570"/>
    <w:rsid w:val="000E4C03"/>
    <w:rsid w:val="00146376"/>
    <w:rsid w:val="001501CC"/>
    <w:rsid w:val="00151961"/>
    <w:rsid w:val="00154F7C"/>
    <w:rsid w:val="00165317"/>
    <w:rsid w:val="001657A3"/>
    <w:rsid w:val="00174203"/>
    <w:rsid w:val="00193683"/>
    <w:rsid w:val="001A5AF8"/>
    <w:rsid w:val="001A722E"/>
    <w:rsid w:val="001B1C48"/>
    <w:rsid w:val="001B2C14"/>
    <w:rsid w:val="001C2CF8"/>
    <w:rsid w:val="001D14E5"/>
    <w:rsid w:val="001D44B4"/>
    <w:rsid w:val="001D4C60"/>
    <w:rsid w:val="001D4E61"/>
    <w:rsid w:val="001D58AD"/>
    <w:rsid w:val="001D65DB"/>
    <w:rsid w:val="001F6FD3"/>
    <w:rsid w:val="001F76D7"/>
    <w:rsid w:val="00204193"/>
    <w:rsid w:val="00244709"/>
    <w:rsid w:val="00263A9D"/>
    <w:rsid w:val="002B55D8"/>
    <w:rsid w:val="002B6104"/>
    <w:rsid w:val="002C1A83"/>
    <w:rsid w:val="002C7A17"/>
    <w:rsid w:val="002D4404"/>
    <w:rsid w:val="002F25EC"/>
    <w:rsid w:val="002F71CC"/>
    <w:rsid w:val="0033110B"/>
    <w:rsid w:val="003457E0"/>
    <w:rsid w:val="00353070"/>
    <w:rsid w:val="003716C8"/>
    <w:rsid w:val="00393065"/>
    <w:rsid w:val="003B2E7C"/>
    <w:rsid w:val="003B3790"/>
    <w:rsid w:val="003B55B2"/>
    <w:rsid w:val="003C6CD0"/>
    <w:rsid w:val="003D3230"/>
    <w:rsid w:val="003F3923"/>
    <w:rsid w:val="004279CC"/>
    <w:rsid w:val="00442612"/>
    <w:rsid w:val="0045331E"/>
    <w:rsid w:val="00466BFE"/>
    <w:rsid w:val="004814E4"/>
    <w:rsid w:val="00493DFA"/>
    <w:rsid w:val="00494B16"/>
    <w:rsid w:val="004B24BA"/>
    <w:rsid w:val="004B76B0"/>
    <w:rsid w:val="004D70EF"/>
    <w:rsid w:val="004E3E93"/>
    <w:rsid w:val="004E4A80"/>
    <w:rsid w:val="004E578C"/>
    <w:rsid w:val="005104AE"/>
    <w:rsid w:val="00581EC9"/>
    <w:rsid w:val="0059079C"/>
    <w:rsid w:val="005B1131"/>
    <w:rsid w:val="005E02E8"/>
    <w:rsid w:val="005E0833"/>
    <w:rsid w:val="005E177B"/>
    <w:rsid w:val="006209DB"/>
    <w:rsid w:val="006253C2"/>
    <w:rsid w:val="00631BB2"/>
    <w:rsid w:val="00631F2C"/>
    <w:rsid w:val="0064558D"/>
    <w:rsid w:val="0064764C"/>
    <w:rsid w:val="00655A9B"/>
    <w:rsid w:val="00663DE6"/>
    <w:rsid w:val="00670870"/>
    <w:rsid w:val="0067594A"/>
    <w:rsid w:val="0068431D"/>
    <w:rsid w:val="006927C2"/>
    <w:rsid w:val="00694DB3"/>
    <w:rsid w:val="006A51D7"/>
    <w:rsid w:val="006D05A5"/>
    <w:rsid w:val="006E37DF"/>
    <w:rsid w:val="006F2517"/>
    <w:rsid w:val="0070012C"/>
    <w:rsid w:val="00715105"/>
    <w:rsid w:val="00720C8F"/>
    <w:rsid w:val="0075037C"/>
    <w:rsid w:val="00752D58"/>
    <w:rsid w:val="007611F7"/>
    <w:rsid w:val="0078165D"/>
    <w:rsid w:val="0078295B"/>
    <w:rsid w:val="00785F83"/>
    <w:rsid w:val="007A0917"/>
    <w:rsid w:val="007A15CD"/>
    <w:rsid w:val="007B0A98"/>
    <w:rsid w:val="007C3360"/>
    <w:rsid w:val="007D23E6"/>
    <w:rsid w:val="007D74D8"/>
    <w:rsid w:val="007E2BCC"/>
    <w:rsid w:val="007F5ED1"/>
    <w:rsid w:val="008109D5"/>
    <w:rsid w:val="00811F2C"/>
    <w:rsid w:val="0081635A"/>
    <w:rsid w:val="008421F2"/>
    <w:rsid w:val="00855B02"/>
    <w:rsid w:val="00862426"/>
    <w:rsid w:val="008652ED"/>
    <w:rsid w:val="008823AF"/>
    <w:rsid w:val="008827C7"/>
    <w:rsid w:val="00892EF7"/>
    <w:rsid w:val="008A79B4"/>
    <w:rsid w:val="008B1A15"/>
    <w:rsid w:val="008B293A"/>
    <w:rsid w:val="008D0BBA"/>
    <w:rsid w:val="008F65BA"/>
    <w:rsid w:val="0090063A"/>
    <w:rsid w:val="0090451C"/>
    <w:rsid w:val="0091799B"/>
    <w:rsid w:val="0092603D"/>
    <w:rsid w:val="0093449E"/>
    <w:rsid w:val="00967483"/>
    <w:rsid w:val="00997253"/>
    <w:rsid w:val="009C7D1F"/>
    <w:rsid w:val="009D09FB"/>
    <w:rsid w:val="009D2DD1"/>
    <w:rsid w:val="009D4401"/>
    <w:rsid w:val="009D5C90"/>
    <w:rsid w:val="009E0EE6"/>
    <w:rsid w:val="009E2F3E"/>
    <w:rsid w:val="009F5A36"/>
    <w:rsid w:val="00A030E4"/>
    <w:rsid w:val="00A103F2"/>
    <w:rsid w:val="00A1727E"/>
    <w:rsid w:val="00A34638"/>
    <w:rsid w:val="00A36218"/>
    <w:rsid w:val="00A4629A"/>
    <w:rsid w:val="00A74BFC"/>
    <w:rsid w:val="00A92198"/>
    <w:rsid w:val="00A92972"/>
    <w:rsid w:val="00AC0336"/>
    <w:rsid w:val="00AC2BDC"/>
    <w:rsid w:val="00AC6084"/>
    <w:rsid w:val="00AE0264"/>
    <w:rsid w:val="00B1142C"/>
    <w:rsid w:val="00B226B6"/>
    <w:rsid w:val="00B4192D"/>
    <w:rsid w:val="00B52147"/>
    <w:rsid w:val="00B705A6"/>
    <w:rsid w:val="00B826B1"/>
    <w:rsid w:val="00B84ECB"/>
    <w:rsid w:val="00BA59C7"/>
    <w:rsid w:val="00C03D30"/>
    <w:rsid w:val="00C14D94"/>
    <w:rsid w:val="00C21907"/>
    <w:rsid w:val="00C4127B"/>
    <w:rsid w:val="00C55653"/>
    <w:rsid w:val="00C71C12"/>
    <w:rsid w:val="00C85A19"/>
    <w:rsid w:val="00CC71FB"/>
    <w:rsid w:val="00D1596E"/>
    <w:rsid w:val="00D57A36"/>
    <w:rsid w:val="00D66531"/>
    <w:rsid w:val="00DB6036"/>
    <w:rsid w:val="00DD15BF"/>
    <w:rsid w:val="00DE5A94"/>
    <w:rsid w:val="00DE6CA6"/>
    <w:rsid w:val="00E148B1"/>
    <w:rsid w:val="00E17478"/>
    <w:rsid w:val="00E25DBF"/>
    <w:rsid w:val="00E41D87"/>
    <w:rsid w:val="00E5765C"/>
    <w:rsid w:val="00E9025F"/>
    <w:rsid w:val="00EA2DF1"/>
    <w:rsid w:val="00EA7BEB"/>
    <w:rsid w:val="00EB4565"/>
    <w:rsid w:val="00EC6B4A"/>
    <w:rsid w:val="00ED1870"/>
    <w:rsid w:val="00ED7EB9"/>
    <w:rsid w:val="00EE1EA2"/>
    <w:rsid w:val="00F27E5B"/>
    <w:rsid w:val="00F412A2"/>
    <w:rsid w:val="00F4200F"/>
    <w:rsid w:val="00F6292A"/>
    <w:rsid w:val="00F65277"/>
    <w:rsid w:val="00F7131A"/>
    <w:rsid w:val="00FB21CB"/>
    <w:rsid w:val="00FC0446"/>
    <w:rsid w:val="00FE41BF"/>
    <w:rsid w:val="00FE51EE"/>
    <w:rsid w:val="00FE7607"/>
    <w:rsid w:val="00FF5530"/>
    <w:rsid w:val="00FF6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8B36D"/>
  <w15:chartTrackingRefBased/>
  <w15:docId w15:val="{9FF368AE-0189-441A-8151-72436AFE3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9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9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9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9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1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1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1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907"/>
    <w:rPr>
      <w:rFonts w:eastAsiaTheme="majorEastAsia" w:cstheme="majorBidi"/>
      <w:color w:val="272727" w:themeColor="text1" w:themeTint="D8"/>
    </w:rPr>
  </w:style>
  <w:style w:type="paragraph" w:styleId="Title">
    <w:name w:val="Title"/>
    <w:basedOn w:val="Normal"/>
    <w:next w:val="Normal"/>
    <w:link w:val="TitleChar"/>
    <w:uiPriority w:val="10"/>
    <w:qFormat/>
    <w:rsid w:val="00C21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907"/>
    <w:pPr>
      <w:spacing w:before="160"/>
      <w:jc w:val="center"/>
    </w:pPr>
    <w:rPr>
      <w:i/>
      <w:iCs/>
      <w:color w:val="404040" w:themeColor="text1" w:themeTint="BF"/>
    </w:rPr>
  </w:style>
  <w:style w:type="character" w:customStyle="1" w:styleId="QuoteChar">
    <w:name w:val="Quote Char"/>
    <w:basedOn w:val="DefaultParagraphFont"/>
    <w:link w:val="Quote"/>
    <w:uiPriority w:val="29"/>
    <w:rsid w:val="00C21907"/>
    <w:rPr>
      <w:i/>
      <w:iCs/>
      <w:color w:val="404040" w:themeColor="text1" w:themeTint="BF"/>
    </w:rPr>
  </w:style>
  <w:style w:type="paragraph" w:styleId="ListParagraph">
    <w:name w:val="List Paragraph"/>
    <w:basedOn w:val="Normal"/>
    <w:uiPriority w:val="34"/>
    <w:qFormat/>
    <w:rsid w:val="00C21907"/>
    <w:pPr>
      <w:ind w:left="720"/>
      <w:contextualSpacing/>
    </w:pPr>
  </w:style>
  <w:style w:type="character" w:styleId="IntenseEmphasis">
    <w:name w:val="Intense Emphasis"/>
    <w:basedOn w:val="DefaultParagraphFont"/>
    <w:uiPriority w:val="21"/>
    <w:qFormat/>
    <w:rsid w:val="00C21907"/>
    <w:rPr>
      <w:i/>
      <w:iCs/>
      <w:color w:val="0F4761" w:themeColor="accent1" w:themeShade="BF"/>
    </w:rPr>
  </w:style>
  <w:style w:type="paragraph" w:styleId="IntenseQuote">
    <w:name w:val="Intense Quote"/>
    <w:basedOn w:val="Normal"/>
    <w:next w:val="Normal"/>
    <w:link w:val="IntenseQuoteChar"/>
    <w:uiPriority w:val="30"/>
    <w:qFormat/>
    <w:rsid w:val="00C21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907"/>
    <w:rPr>
      <w:i/>
      <w:iCs/>
      <w:color w:val="0F4761" w:themeColor="accent1" w:themeShade="BF"/>
    </w:rPr>
  </w:style>
  <w:style w:type="character" w:styleId="IntenseReference">
    <w:name w:val="Intense Reference"/>
    <w:basedOn w:val="DefaultParagraphFont"/>
    <w:uiPriority w:val="32"/>
    <w:qFormat/>
    <w:rsid w:val="00C21907"/>
    <w:rPr>
      <w:b/>
      <w:bCs/>
      <w:smallCaps/>
      <w:color w:val="0F4761" w:themeColor="accent1" w:themeShade="BF"/>
      <w:spacing w:val="5"/>
    </w:rPr>
  </w:style>
  <w:style w:type="table" w:styleId="TableGrid">
    <w:name w:val="Table Grid"/>
    <w:basedOn w:val="TableNormal"/>
    <w:uiPriority w:val="39"/>
    <w:rsid w:val="00C21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1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1FB"/>
  </w:style>
  <w:style w:type="paragraph" w:styleId="Footer">
    <w:name w:val="footer"/>
    <w:basedOn w:val="Normal"/>
    <w:link w:val="FooterChar"/>
    <w:uiPriority w:val="99"/>
    <w:unhideWhenUsed/>
    <w:rsid w:val="00CC71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1FB"/>
  </w:style>
  <w:style w:type="paragraph" w:styleId="NormalWeb">
    <w:name w:val="Normal (Web)"/>
    <w:basedOn w:val="Normal"/>
    <w:uiPriority w:val="99"/>
    <w:semiHidden/>
    <w:unhideWhenUsed/>
    <w:rsid w:val="000D657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3D3230"/>
    <w:rPr>
      <w:sz w:val="16"/>
      <w:szCs w:val="16"/>
    </w:rPr>
  </w:style>
  <w:style w:type="paragraph" w:styleId="CommentText">
    <w:name w:val="annotation text"/>
    <w:basedOn w:val="Normal"/>
    <w:link w:val="CommentTextChar"/>
    <w:uiPriority w:val="99"/>
    <w:unhideWhenUsed/>
    <w:rsid w:val="003D3230"/>
    <w:pPr>
      <w:spacing w:line="240" w:lineRule="auto"/>
    </w:pPr>
    <w:rPr>
      <w:sz w:val="20"/>
      <w:szCs w:val="20"/>
    </w:rPr>
  </w:style>
  <w:style w:type="character" w:customStyle="1" w:styleId="CommentTextChar">
    <w:name w:val="Comment Text Char"/>
    <w:basedOn w:val="DefaultParagraphFont"/>
    <w:link w:val="CommentText"/>
    <w:uiPriority w:val="99"/>
    <w:rsid w:val="003D3230"/>
    <w:rPr>
      <w:sz w:val="20"/>
      <w:szCs w:val="20"/>
    </w:rPr>
  </w:style>
  <w:style w:type="paragraph" w:styleId="CommentSubject">
    <w:name w:val="annotation subject"/>
    <w:basedOn w:val="CommentText"/>
    <w:next w:val="CommentText"/>
    <w:link w:val="CommentSubjectChar"/>
    <w:uiPriority w:val="99"/>
    <w:semiHidden/>
    <w:unhideWhenUsed/>
    <w:rsid w:val="003D3230"/>
    <w:rPr>
      <w:b/>
      <w:bCs/>
    </w:rPr>
  </w:style>
  <w:style w:type="character" w:customStyle="1" w:styleId="CommentSubjectChar">
    <w:name w:val="Comment Subject Char"/>
    <w:basedOn w:val="CommentTextChar"/>
    <w:link w:val="CommentSubject"/>
    <w:uiPriority w:val="99"/>
    <w:semiHidden/>
    <w:rsid w:val="003D32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31832">
      <w:bodyDiv w:val="1"/>
      <w:marLeft w:val="0"/>
      <w:marRight w:val="0"/>
      <w:marTop w:val="0"/>
      <w:marBottom w:val="0"/>
      <w:divBdr>
        <w:top w:val="none" w:sz="0" w:space="0" w:color="auto"/>
        <w:left w:val="none" w:sz="0" w:space="0" w:color="auto"/>
        <w:bottom w:val="none" w:sz="0" w:space="0" w:color="auto"/>
        <w:right w:val="none" w:sz="0" w:space="0" w:color="auto"/>
      </w:divBdr>
    </w:div>
    <w:div w:id="367999400">
      <w:bodyDiv w:val="1"/>
      <w:marLeft w:val="0"/>
      <w:marRight w:val="0"/>
      <w:marTop w:val="0"/>
      <w:marBottom w:val="0"/>
      <w:divBdr>
        <w:top w:val="none" w:sz="0" w:space="0" w:color="auto"/>
        <w:left w:val="none" w:sz="0" w:space="0" w:color="auto"/>
        <w:bottom w:val="none" w:sz="0" w:space="0" w:color="auto"/>
        <w:right w:val="none" w:sz="0" w:space="0" w:color="auto"/>
      </w:divBdr>
    </w:div>
    <w:div w:id="396243751">
      <w:bodyDiv w:val="1"/>
      <w:marLeft w:val="0"/>
      <w:marRight w:val="0"/>
      <w:marTop w:val="0"/>
      <w:marBottom w:val="0"/>
      <w:divBdr>
        <w:top w:val="none" w:sz="0" w:space="0" w:color="auto"/>
        <w:left w:val="none" w:sz="0" w:space="0" w:color="auto"/>
        <w:bottom w:val="none" w:sz="0" w:space="0" w:color="auto"/>
        <w:right w:val="none" w:sz="0" w:space="0" w:color="auto"/>
      </w:divBdr>
    </w:div>
    <w:div w:id="530414186">
      <w:bodyDiv w:val="1"/>
      <w:marLeft w:val="0"/>
      <w:marRight w:val="0"/>
      <w:marTop w:val="0"/>
      <w:marBottom w:val="0"/>
      <w:divBdr>
        <w:top w:val="none" w:sz="0" w:space="0" w:color="auto"/>
        <w:left w:val="none" w:sz="0" w:space="0" w:color="auto"/>
        <w:bottom w:val="none" w:sz="0" w:space="0" w:color="auto"/>
        <w:right w:val="none" w:sz="0" w:space="0" w:color="auto"/>
      </w:divBdr>
    </w:div>
    <w:div w:id="709573721">
      <w:bodyDiv w:val="1"/>
      <w:marLeft w:val="0"/>
      <w:marRight w:val="0"/>
      <w:marTop w:val="0"/>
      <w:marBottom w:val="0"/>
      <w:divBdr>
        <w:top w:val="none" w:sz="0" w:space="0" w:color="auto"/>
        <w:left w:val="none" w:sz="0" w:space="0" w:color="auto"/>
        <w:bottom w:val="none" w:sz="0" w:space="0" w:color="auto"/>
        <w:right w:val="none" w:sz="0" w:space="0" w:color="auto"/>
      </w:divBdr>
    </w:div>
    <w:div w:id="163093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DCBB52055FEE548B96A3F58CABBDDD5" ma:contentTypeVersion="16" ma:contentTypeDescription="Create a new document." ma:contentTypeScope="" ma:versionID="48893cd47d3c256794c106a9ac021287">
  <xsd:schema xmlns:xsd="http://www.w3.org/2001/XMLSchema" xmlns:xs="http://www.w3.org/2001/XMLSchema" xmlns:p="http://schemas.microsoft.com/office/2006/metadata/properties" xmlns:ns2="4fcf2f40-19a3-4793-ae75-87feb91570d0" xmlns:ns3="2991b466-a2ed-4f28-a320-2141610c3070" targetNamespace="http://schemas.microsoft.com/office/2006/metadata/properties" ma:root="true" ma:fieldsID="6e9abeb9ba50808e426eed9e8197ebb8" ns2:_="" ns3:_="">
    <xsd:import namespace="4fcf2f40-19a3-4793-ae75-87feb91570d0"/>
    <xsd:import namespace="2991b466-a2ed-4f28-a320-2141610c3070"/>
    <xsd:element name="properties">
      <xsd:complexType>
        <xsd:sequence>
          <xsd:element name="documentManagement">
            <xsd:complexType>
              <xsd:all>
                <xsd:element ref="ns2:Purpos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Expiry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f2f40-19a3-4793-ae75-87feb91570d0" elementFormDefault="qualified">
    <xsd:import namespace="http://schemas.microsoft.com/office/2006/documentManagement/types"/>
    <xsd:import namespace="http://schemas.microsoft.com/office/infopath/2007/PartnerControls"/>
    <xsd:element name="Purpose" ma:index="8" nillable="true" ma:displayName="Purpose" ma:format="Dropdown" ma:internalName="Purpo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91d1dc-9ca2-4e12-9884-08edc5a3dfa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ExpiryDate" ma:index="22" nillable="true" ma:displayName="Expiry Date" ma:format="DateOnly" ma:internalName="ExpiryDate">
      <xsd:simpleType>
        <xsd:restriction base="dms:DateTim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91b466-a2ed-4f28-a320-2141610c307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2cfbbe9-0a32-4721-9a26-3bf9c6947938}" ma:internalName="TaxCatchAll" ma:showField="CatchAllData" ma:web="2991b466-a2ed-4f28-a320-2141610c30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cf2f40-19a3-4793-ae75-87feb91570d0">
      <Terms xmlns="http://schemas.microsoft.com/office/infopath/2007/PartnerControls"/>
    </lcf76f155ced4ddcb4097134ff3c332f>
    <ExpiryDate xmlns="4fcf2f40-19a3-4793-ae75-87feb91570d0" xsi:nil="true"/>
    <Purpose xmlns="4fcf2f40-19a3-4793-ae75-87feb91570d0">Summarises tenant feedback, discussion and suggested improvements from the Neighbourhood and Communities Housing Improvement Workshop, providing TACT with the tenant perspective and resulting service improvement suggestions.</Purpose>
    <TaxCatchAll xmlns="2991b466-a2ed-4f28-a320-2141610c307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E28D65-F4C6-43F4-9339-D729F5718AEF}">
  <ds:schemaRefs>
    <ds:schemaRef ds:uri="http://schemas.openxmlformats.org/officeDocument/2006/bibliography"/>
  </ds:schemaRefs>
</ds:datastoreItem>
</file>

<file path=customXml/itemProps2.xml><?xml version="1.0" encoding="utf-8"?>
<ds:datastoreItem xmlns:ds="http://schemas.openxmlformats.org/officeDocument/2006/customXml" ds:itemID="{7E92CC09-BB6E-4229-9FB2-5A687017D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f2f40-19a3-4793-ae75-87feb91570d0"/>
    <ds:schemaRef ds:uri="2991b466-a2ed-4f28-a320-2141610c30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945645-062D-4883-9604-193DA7387869}">
  <ds:schemaRefs>
    <ds:schemaRef ds:uri="http://schemas.microsoft.com/office/2006/metadata/properties"/>
    <ds:schemaRef ds:uri="http://schemas.microsoft.com/office/infopath/2007/PartnerControls"/>
    <ds:schemaRef ds:uri="4fcf2f40-19a3-4793-ae75-87feb91570d0"/>
    <ds:schemaRef ds:uri="2991b466-a2ed-4f28-a320-2141610c3070"/>
  </ds:schemaRefs>
</ds:datastoreItem>
</file>

<file path=customXml/itemProps4.xml><?xml version="1.0" encoding="utf-8"?>
<ds:datastoreItem xmlns:ds="http://schemas.openxmlformats.org/officeDocument/2006/customXml" ds:itemID="{7208A560-0AED-4DCE-AEC6-19B1199EE871}">
  <ds:schemaRefs>
    <ds:schemaRef ds:uri="http://schemas.microsoft.com/sharepoint/v3/contenttype/forms"/>
  </ds:schemaRefs>
</ds:datastoreItem>
</file>

<file path=docMetadata/LabelInfo.xml><?xml version="1.0" encoding="utf-8"?>
<clbl:labelList xmlns:clbl="http://schemas.microsoft.com/office/2020/mipLabelMetadata">
  <clbl:label id="{003c3fb2-a351-4b60-b6e8-989865135af2}" enabled="1" method="Standard" siteId="{b451c354-21e6-4992-b2f4-df6d690b1ad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2530</Characters>
  <Application>Microsoft Office Word</Application>
  <DocSecurity>4</DocSecurity>
  <Lines>49</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Bailey</dc:creator>
  <cp:keywords/>
  <dc:description/>
  <cp:lastModifiedBy>Stella Thurston</cp:lastModifiedBy>
  <cp:revision>2</cp:revision>
  <cp:lastPrinted>2025-03-25T09:26:00Z</cp:lastPrinted>
  <dcterms:created xsi:type="dcterms:W3CDTF">2026-11-05T14:01:00Z</dcterms:created>
  <dcterms:modified xsi:type="dcterms:W3CDTF">2026-11-05T14:01:00Z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03c3fb2-a351-4b60-b6e8-989865135af2_Enabled">
    <vt:lpwstr>true</vt:lpwstr>
  </property>
  <property fmtid="{D5CDD505-2E9C-101B-9397-08002B2CF9AE}" pid="3" name="MSIP_Label_003c3fb2-a351-4b60-b6e8-989865135af2_SetDate">
    <vt:lpwstr>2025-06-16T10:06:47Z</vt:lpwstr>
  </property>
  <property fmtid="{D5CDD505-2E9C-101B-9397-08002B2CF9AE}" pid="4" name="MSIP_Label_003c3fb2-a351-4b60-b6e8-989865135af2_Method">
    <vt:lpwstr>Standard</vt:lpwstr>
  </property>
  <property fmtid="{D5CDD505-2E9C-101B-9397-08002B2CF9AE}" pid="5" name="MSIP_Label_003c3fb2-a351-4b60-b6e8-989865135af2_Name">
    <vt:lpwstr>Open</vt:lpwstr>
  </property>
  <property fmtid="{D5CDD505-2E9C-101B-9397-08002B2CF9AE}" pid="6" name="MSIP_Label_003c3fb2-a351-4b60-b6e8-989865135af2_SiteId">
    <vt:lpwstr>b451c354-21e6-4992-b2f4-df6d690b1adf</vt:lpwstr>
  </property>
  <property fmtid="{D5CDD505-2E9C-101B-9397-08002B2CF9AE}" pid="7" name="MSIP_Label_003c3fb2-a351-4b60-b6e8-989865135af2_ActionId">
    <vt:lpwstr>b3e6b172-ebba-4028-a5f4-f5a6075d3b9d</vt:lpwstr>
  </property>
  <property fmtid="{D5CDD505-2E9C-101B-9397-08002B2CF9AE}" pid="8" name="MSIP_Label_003c3fb2-a351-4b60-b6e8-989865135af2_ContentBits">
    <vt:lpwstr>0</vt:lpwstr>
  </property>
  <property fmtid="{D5CDD505-2E9C-101B-9397-08002B2CF9AE}" pid="9" name="MSIP_Label_003c3fb2-a351-4b60-b6e8-989865135af2_Tag">
    <vt:lpwstr>10, 3, 0, 1</vt:lpwstr>
  </property>
  <property fmtid="{D5CDD505-2E9C-101B-9397-08002B2CF9AE}" pid="10" name="ContentTypeId">
    <vt:lpwstr>0x010100BDCBB52055FEE548B96A3F58CABBDDD5</vt:lpwstr>
  </property>
  <property fmtid="{D5CDD505-2E9C-101B-9397-08002B2CF9AE}" pid="11" name="MediaServiceImageTags">
    <vt:lpwstr/>
  </property>
  <property fmtid="{D5CDD505-2E9C-101B-9397-08002B2CF9AE}" pid="12" name="docLang">
    <vt:lpwstr>en</vt:lpwstr>
  </property>
</Properties>
</file>