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980"/>
        <w:gridCol w:w="6095"/>
        <w:gridCol w:w="3119"/>
        <w:gridCol w:w="2126"/>
        <w:gridCol w:w="1530"/>
      </w:tblGrid>
      <w:tr w:rsidR="00C21907" w:rsidRPr="00997253" w14:paraId="55D88A31" w14:textId="77777777" w:rsidTr="00997253">
        <w:tc>
          <w:tcPr>
            <w:tcW w:w="1980" w:type="dxa"/>
          </w:tcPr>
          <w:p w14:paraId="2A496C06" w14:textId="0317A3F5" w:rsidR="00C21907" w:rsidRPr="00997253" w:rsidRDefault="00493DFA">
            <w:pPr>
              <w:rPr>
                <w:rFonts w:ascii="Arial" w:hAnsi="Arial" w:cs="Arial"/>
                <w:b/>
                <w:bCs/>
              </w:rPr>
            </w:pPr>
            <w:r w:rsidRPr="00997253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6095" w:type="dxa"/>
          </w:tcPr>
          <w:p w14:paraId="5DC1DF78" w14:textId="732A0E7E" w:rsidR="00C21907" w:rsidRPr="00997253" w:rsidRDefault="00C21907">
            <w:pPr>
              <w:rPr>
                <w:rFonts w:ascii="Arial" w:hAnsi="Arial" w:cs="Arial"/>
                <w:b/>
                <w:bCs/>
              </w:rPr>
            </w:pPr>
            <w:r w:rsidRPr="00997253">
              <w:rPr>
                <w:rFonts w:ascii="Arial" w:hAnsi="Arial" w:cs="Arial"/>
                <w:b/>
                <w:bCs/>
              </w:rPr>
              <w:t>Discussion Summary/ Notes</w:t>
            </w:r>
          </w:p>
        </w:tc>
        <w:tc>
          <w:tcPr>
            <w:tcW w:w="3119" w:type="dxa"/>
          </w:tcPr>
          <w:p w14:paraId="71A6EEC2" w14:textId="5C38767F" w:rsidR="00C21907" w:rsidRPr="00997253" w:rsidRDefault="00C21907">
            <w:pPr>
              <w:rPr>
                <w:rFonts w:ascii="Arial" w:hAnsi="Arial" w:cs="Arial"/>
                <w:b/>
                <w:bCs/>
              </w:rPr>
            </w:pPr>
            <w:r w:rsidRPr="00997253">
              <w:rPr>
                <w:rFonts w:ascii="Arial" w:hAnsi="Arial" w:cs="Arial"/>
                <w:b/>
                <w:bCs/>
              </w:rPr>
              <w:t>Actions</w:t>
            </w:r>
          </w:p>
        </w:tc>
        <w:tc>
          <w:tcPr>
            <w:tcW w:w="2126" w:type="dxa"/>
          </w:tcPr>
          <w:p w14:paraId="2C228575" w14:textId="3CFE0DDC" w:rsidR="00C21907" w:rsidRPr="00997253" w:rsidRDefault="00C21907">
            <w:pPr>
              <w:rPr>
                <w:rFonts w:ascii="Arial" w:hAnsi="Arial" w:cs="Arial"/>
                <w:b/>
                <w:bCs/>
              </w:rPr>
            </w:pPr>
            <w:r w:rsidRPr="00997253">
              <w:rPr>
                <w:rFonts w:ascii="Arial" w:hAnsi="Arial" w:cs="Arial"/>
                <w:b/>
                <w:bCs/>
              </w:rPr>
              <w:t>Person Responsible</w:t>
            </w:r>
          </w:p>
        </w:tc>
        <w:tc>
          <w:tcPr>
            <w:tcW w:w="1530" w:type="dxa"/>
          </w:tcPr>
          <w:p w14:paraId="4366B272" w14:textId="6D901EEF" w:rsidR="00C21907" w:rsidRPr="00997253" w:rsidRDefault="00C21907">
            <w:pPr>
              <w:rPr>
                <w:rFonts w:ascii="Arial" w:hAnsi="Arial" w:cs="Arial"/>
                <w:b/>
                <w:bCs/>
              </w:rPr>
            </w:pPr>
            <w:r w:rsidRPr="00997253">
              <w:rPr>
                <w:rFonts w:ascii="Arial" w:hAnsi="Arial" w:cs="Arial"/>
                <w:b/>
                <w:bCs/>
              </w:rPr>
              <w:t>Deadline</w:t>
            </w:r>
          </w:p>
        </w:tc>
      </w:tr>
      <w:tr w:rsidR="00C21907" w:rsidRPr="00997253" w14:paraId="51F8FC0C" w14:textId="77777777" w:rsidTr="00997253">
        <w:tc>
          <w:tcPr>
            <w:tcW w:w="1980" w:type="dxa"/>
          </w:tcPr>
          <w:p w14:paraId="5C4B5AEC" w14:textId="2AF372A3" w:rsidR="00C21907" w:rsidRPr="00997253" w:rsidRDefault="00FE41BF" w:rsidP="00C219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Check-in</w:t>
            </w:r>
          </w:p>
          <w:p w14:paraId="7D55722A" w14:textId="77777777" w:rsidR="00C21907" w:rsidRPr="00997253" w:rsidRDefault="00C21907" w:rsidP="00C21907">
            <w:pPr>
              <w:rPr>
                <w:rFonts w:ascii="Arial" w:hAnsi="Arial" w:cs="Arial"/>
              </w:rPr>
            </w:pPr>
          </w:p>
          <w:p w14:paraId="7DC1A10A" w14:textId="77777777" w:rsidR="00C21907" w:rsidRPr="00997253" w:rsidRDefault="00C21907" w:rsidP="00C21907">
            <w:pPr>
              <w:rPr>
                <w:rFonts w:ascii="Arial" w:hAnsi="Arial" w:cs="Arial"/>
              </w:rPr>
            </w:pPr>
          </w:p>
          <w:p w14:paraId="4A0C5909" w14:textId="77777777" w:rsidR="00C21907" w:rsidRPr="00997253" w:rsidRDefault="00C21907" w:rsidP="00C21907">
            <w:pPr>
              <w:rPr>
                <w:rFonts w:ascii="Arial" w:hAnsi="Arial" w:cs="Arial"/>
              </w:rPr>
            </w:pPr>
          </w:p>
          <w:p w14:paraId="176413CE" w14:textId="77777777" w:rsidR="00C21907" w:rsidRPr="00997253" w:rsidRDefault="00C21907" w:rsidP="00C21907">
            <w:pPr>
              <w:rPr>
                <w:rFonts w:ascii="Arial" w:hAnsi="Arial" w:cs="Arial"/>
              </w:rPr>
            </w:pPr>
          </w:p>
          <w:p w14:paraId="5BC37D69" w14:textId="77777777" w:rsidR="00C21907" w:rsidRPr="00997253" w:rsidRDefault="00C21907" w:rsidP="00C21907">
            <w:pPr>
              <w:rPr>
                <w:rFonts w:ascii="Arial" w:hAnsi="Arial" w:cs="Arial"/>
              </w:rPr>
            </w:pPr>
          </w:p>
          <w:p w14:paraId="6F3A5E47" w14:textId="77777777" w:rsidR="00C21907" w:rsidRPr="00997253" w:rsidRDefault="00C21907" w:rsidP="00C2190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2D3FB9E3" w14:textId="5C0342C6" w:rsidR="001152C0" w:rsidRPr="001152C0" w:rsidRDefault="003F733D" w:rsidP="00C625BA">
            <w:pPr>
              <w:rPr>
                <w:rFonts w:ascii="ArialMT" w:hAnsi="ArialMT" w:cs="ArialMT"/>
                <w:color w:val="000000"/>
              </w:rPr>
            </w:pPr>
            <w:r>
              <w:rPr>
                <w:rFonts w:ascii="Arial" w:hAnsi="Arial" w:cs="Arial"/>
              </w:rPr>
              <w:t xml:space="preserve">Everyone </w:t>
            </w:r>
            <w:r w:rsidR="00C625BA">
              <w:rPr>
                <w:rFonts w:ascii="Arial" w:hAnsi="Arial" w:cs="Arial"/>
              </w:rPr>
              <w:t>who attended w</w:t>
            </w:r>
            <w:r>
              <w:rPr>
                <w:rFonts w:ascii="Arial" w:hAnsi="Arial" w:cs="Arial"/>
              </w:rPr>
              <w:t>as</w:t>
            </w:r>
            <w:r w:rsidR="00C625BA">
              <w:rPr>
                <w:rFonts w:ascii="Arial" w:hAnsi="Arial" w:cs="Arial"/>
              </w:rPr>
              <w:t xml:space="preserve"> asked</w:t>
            </w:r>
            <w:r w:rsidR="001152C0">
              <w:rPr>
                <w:rFonts w:ascii="Arial" w:hAnsi="Arial" w:cs="Arial"/>
              </w:rPr>
              <w:t xml:space="preserve"> to think of </w:t>
            </w:r>
            <w:r w:rsidR="001152C0" w:rsidRPr="00423B82">
              <w:rPr>
                <w:rFonts w:ascii="ArialMT" w:hAnsi="ArialMT" w:cs="ArialMT"/>
                <w:color w:val="000000"/>
              </w:rPr>
              <w:t xml:space="preserve">one positive housing-related experience </w:t>
            </w:r>
            <w:r w:rsidR="001152C0">
              <w:rPr>
                <w:rFonts w:ascii="ArialMT" w:hAnsi="ArialMT" w:cs="ArialMT"/>
                <w:color w:val="000000"/>
              </w:rPr>
              <w:t>they have had this year. Responses included:</w:t>
            </w:r>
            <w:r w:rsidR="00242966">
              <w:rPr>
                <w:rFonts w:ascii="ArialMT" w:hAnsi="ArialMT" w:cs="ArialMT"/>
                <w:color w:val="000000"/>
              </w:rPr>
              <w:t xml:space="preserve"> </w:t>
            </w:r>
            <w:r w:rsidR="00771CF9">
              <w:rPr>
                <w:rFonts w:ascii="ArialMT" w:hAnsi="ArialMT" w:cs="ArialMT"/>
                <w:color w:val="000000"/>
              </w:rPr>
              <w:t xml:space="preserve">The </w:t>
            </w:r>
            <w:r w:rsidR="00242966">
              <w:rPr>
                <w:rFonts w:ascii="ArialMT" w:hAnsi="ArialMT" w:cs="ArialMT"/>
                <w:color w:val="000000"/>
              </w:rPr>
              <w:t>Safety and Quality Housing Improvement Workshop (HIW)</w:t>
            </w:r>
            <w:r w:rsidR="00771CF9">
              <w:rPr>
                <w:rFonts w:ascii="ArialMT" w:hAnsi="ArialMT" w:cs="ArialMT"/>
                <w:color w:val="000000"/>
              </w:rPr>
              <w:t xml:space="preserve"> provided good insight</w:t>
            </w:r>
            <w:r w:rsidR="001E71C2">
              <w:rPr>
                <w:rFonts w:ascii="ArialMT" w:hAnsi="ArialMT" w:cs="ArialMT"/>
                <w:color w:val="000000"/>
              </w:rPr>
              <w:t xml:space="preserve">, </w:t>
            </w:r>
            <w:r w:rsidR="00D95072">
              <w:rPr>
                <w:rFonts w:ascii="ArialMT" w:hAnsi="ArialMT" w:cs="ArialMT"/>
                <w:color w:val="000000"/>
              </w:rPr>
              <w:t>to understand Fire Risk assessments (FRA</w:t>
            </w:r>
            <w:r w:rsidR="00760FF3">
              <w:rPr>
                <w:rFonts w:ascii="ArialMT" w:hAnsi="ArialMT" w:cs="ArialMT"/>
                <w:color w:val="000000"/>
              </w:rPr>
              <w:t>), South Coast Training in Southampton was informative and relevant</w:t>
            </w:r>
            <w:r w:rsidR="00312EF0">
              <w:rPr>
                <w:rFonts w:ascii="ArialMT" w:hAnsi="ArialMT" w:cs="ArialMT"/>
                <w:color w:val="000000"/>
              </w:rPr>
              <w:t>- one topic was about Grenfell and Damp &amp; Mould</w:t>
            </w:r>
            <w:r w:rsidR="00285B26">
              <w:rPr>
                <w:rFonts w:ascii="ArialMT" w:hAnsi="ArialMT" w:cs="ArialMT"/>
                <w:color w:val="000000"/>
              </w:rPr>
              <w:t>- trainers were very good</w:t>
            </w:r>
            <w:r w:rsidR="00660B92">
              <w:rPr>
                <w:rFonts w:ascii="ArialMT" w:hAnsi="ArialMT" w:cs="ArialMT"/>
                <w:color w:val="000000"/>
              </w:rPr>
              <w:t xml:space="preserve">, </w:t>
            </w:r>
            <w:r w:rsidR="00510806">
              <w:rPr>
                <w:rFonts w:ascii="ArialMT" w:hAnsi="ArialMT" w:cs="ArialMT"/>
                <w:color w:val="000000"/>
              </w:rPr>
              <w:t>attended Housing Cabinet Committee</w:t>
            </w:r>
            <w:r w:rsidR="00660D09">
              <w:rPr>
                <w:rFonts w:ascii="ArialMT" w:hAnsi="ArialMT" w:cs="ArialMT"/>
                <w:color w:val="000000"/>
              </w:rPr>
              <w:t xml:space="preserve"> Meeting and HIW information was shared which </w:t>
            </w:r>
            <w:r w:rsidR="00917937">
              <w:rPr>
                <w:rFonts w:ascii="ArialMT" w:hAnsi="ArialMT" w:cs="ArialMT"/>
                <w:color w:val="000000"/>
              </w:rPr>
              <w:t>showed the 'Golden thread' outcome as the process has been followed and evidenced.</w:t>
            </w:r>
            <w:r w:rsidR="008F03B2">
              <w:rPr>
                <w:rFonts w:ascii="ArialMT" w:hAnsi="ArialMT" w:cs="ArialMT"/>
                <w:color w:val="000000"/>
              </w:rPr>
              <w:t xml:space="preserve"> Having opp</w:t>
            </w:r>
            <w:r w:rsidR="00E17363">
              <w:rPr>
                <w:rFonts w:ascii="ArialMT" w:hAnsi="ArialMT" w:cs="ArialMT"/>
                <w:color w:val="000000"/>
              </w:rPr>
              <w:t>o</w:t>
            </w:r>
            <w:r w:rsidR="008F03B2">
              <w:rPr>
                <w:rFonts w:ascii="ArialMT" w:hAnsi="ArialMT" w:cs="ArialMT"/>
                <w:color w:val="000000"/>
              </w:rPr>
              <w:t xml:space="preserve">rtunities to </w:t>
            </w:r>
            <w:r w:rsidR="00E17363">
              <w:rPr>
                <w:rFonts w:ascii="ArialMT" w:hAnsi="ArialMT" w:cs="ArialMT"/>
                <w:color w:val="000000"/>
              </w:rPr>
              <w:t xml:space="preserve">directly </w:t>
            </w:r>
            <w:r w:rsidR="008F03B2">
              <w:rPr>
                <w:rFonts w:ascii="ArialMT" w:hAnsi="ArialMT" w:cs="ArialMT"/>
                <w:color w:val="000000"/>
              </w:rPr>
              <w:t>engage with tenants more</w:t>
            </w:r>
            <w:r w:rsidR="00E17363">
              <w:rPr>
                <w:rFonts w:ascii="ArialMT" w:hAnsi="ArialMT" w:cs="ArialMT"/>
                <w:color w:val="000000"/>
              </w:rPr>
              <w:t>.</w:t>
            </w:r>
          </w:p>
        </w:tc>
        <w:tc>
          <w:tcPr>
            <w:tcW w:w="3119" w:type="dxa"/>
          </w:tcPr>
          <w:p w14:paraId="00CB091E" w14:textId="6CB8435C" w:rsidR="00C21907" w:rsidRPr="00997253" w:rsidRDefault="00C2190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8297A9A" w14:textId="10AA34CC" w:rsidR="00C21907" w:rsidRPr="00997253" w:rsidRDefault="00C21907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A5109FD" w14:textId="2CC80666" w:rsidR="00C21907" w:rsidRPr="00997253" w:rsidRDefault="00C21907">
            <w:pPr>
              <w:rPr>
                <w:rFonts w:ascii="Arial" w:hAnsi="Arial" w:cs="Arial"/>
              </w:rPr>
            </w:pPr>
          </w:p>
        </w:tc>
      </w:tr>
      <w:tr w:rsidR="00C21907" w:rsidRPr="00997253" w14:paraId="16574826" w14:textId="77777777" w:rsidTr="00997253">
        <w:tc>
          <w:tcPr>
            <w:tcW w:w="1980" w:type="dxa"/>
          </w:tcPr>
          <w:p w14:paraId="244779A9" w14:textId="64564BEB" w:rsidR="00493DFA" w:rsidRDefault="00F92F5F" w:rsidP="00493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D4C60" w:rsidRPr="00997253">
              <w:rPr>
                <w:rFonts w:ascii="Arial" w:hAnsi="Arial" w:cs="Arial"/>
              </w:rPr>
              <w:t>Service Update</w:t>
            </w:r>
          </w:p>
          <w:p w14:paraId="57587328" w14:textId="77777777" w:rsidR="00F92F5F" w:rsidRDefault="00F92F5F" w:rsidP="00493DFA">
            <w:pPr>
              <w:rPr>
                <w:rFonts w:ascii="Arial" w:hAnsi="Arial" w:cs="Arial"/>
              </w:rPr>
            </w:pPr>
          </w:p>
          <w:p w14:paraId="7A20F6CE" w14:textId="5DAB6D5B" w:rsidR="00F92F5F" w:rsidRDefault="00F92F5F" w:rsidP="00F92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F6502B">
              <w:rPr>
                <w:rFonts w:ascii="Arial" w:hAnsi="Arial" w:cs="Arial"/>
              </w:rPr>
              <w:t>1 Year of HIWs — What Tangible Difference Have They Made?</w:t>
            </w:r>
          </w:p>
          <w:p w14:paraId="6D4B3AF0" w14:textId="77777777" w:rsidR="00F92F5F" w:rsidRDefault="00F92F5F" w:rsidP="00493DFA">
            <w:pPr>
              <w:rPr>
                <w:rFonts w:ascii="Arial" w:hAnsi="Arial" w:cs="Arial"/>
              </w:rPr>
            </w:pPr>
          </w:p>
          <w:p w14:paraId="31F02208" w14:textId="77777777" w:rsidR="00F92F5F" w:rsidRDefault="00F92F5F" w:rsidP="00493DFA">
            <w:pPr>
              <w:rPr>
                <w:rFonts w:ascii="Arial" w:hAnsi="Arial" w:cs="Arial"/>
              </w:rPr>
            </w:pPr>
          </w:p>
          <w:p w14:paraId="4013FCFB" w14:textId="77777777" w:rsidR="00A245F4" w:rsidRPr="00A245F4" w:rsidRDefault="00DB56B8" w:rsidP="00A245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Facilitator: Sarah Hobbs,</w:t>
            </w:r>
            <w:r w:rsidR="00A245F4">
              <w:rPr>
                <w:rFonts w:ascii="Arial" w:hAnsi="Arial" w:cs="Arial"/>
              </w:rPr>
              <w:t xml:space="preserve"> </w:t>
            </w:r>
            <w:r w:rsidR="00A245F4" w:rsidRPr="00A245F4">
              <w:rPr>
                <w:rFonts w:ascii="Arial" w:hAnsi="Arial" w:cs="Arial"/>
                <w:lang w:val="en-US"/>
              </w:rPr>
              <w:t>Housing Policy and Projects Manager</w:t>
            </w:r>
          </w:p>
          <w:p w14:paraId="3BD7957A" w14:textId="59DCFE87" w:rsidR="00DB56B8" w:rsidRPr="00997253" w:rsidRDefault="00DB56B8" w:rsidP="00493DFA">
            <w:pPr>
              <w:rPr>
                <w:rFonts w:ascii="Arial" w:hAnsi="Arial" w:cs="Arial"/>
              </w:rPr>
            </w:pPr>
          </w:p>
          <w:p w14:paraId="2A798B5A" w14:textId="7372A9BA" w:rsidR="001D4C60" w:rsidRPr="00997253" w:rsidRDefault="001D4C60" w:rsidP="001D4C60">
            <w:pPr>
              <w:rPr>
                <w:rFonts w:ascii="Arial" w:hAnsi="Arial" w:cs="Arial"/>
              </w:rPr>
            </w:pPr>
          </w:p>
          <w:p w14:paraId="4C1C8424" w14:textId="77777777" w:rsidR="00C21907" w:rsidRPr="00997253" w:rsidRDefault="00C21907" w:rsidP="00C21907">
            <w:pPr>
              <w:rPr>
                <w:rFonts w:ascii="Arial" w:hAnsi="Arial" w:cs="Arial"/>
              </w:rPr>
            </w:pPr>
          </w:p>
          <w:p w14:paraId="3B63B86F" w14:textId="77777777" w:rsidR="00091CB7" w:rsidRPr="00997253" w:rsidRDefault="00091CB7" w:rsidP="00C21907">
            <w:pPr>
              <w:rPr>
                <w:rFonts w:ascii="Arial" w:hAnsi="Arial" w:cs="Arial"/>
              </w:rPr>
            </w:pPr>
          </w:p>
          <w:p w14:paraId="03BE6EFE" w14:textId="77777777" w:rsidR="00C21907" w:rsidRPr="00997253" w:rsidRDefault="00C21907" w:rsidP="00C2190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14D18260" w14:textId="4BB68793" w:rsidR="00EA4463" w:rsidRDefault="00565666" w:rsidP="006F1AF5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Tenant Satisfaction Measures survey was launched</w:t>
            </w:r>
            <w:r w:rsidR="009C4126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and overall better engagement and responses from </w:t>
            </w:r>
            <w:proofErr w:type="gramStart"/>
            <w:r w:rsidR="009C4126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tenants</w:t>
            </w:r>
            <w:r w:rsidR="00F7073A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(</w:t>
            </w:r>
            <w:proofErr w:type="gramEnd"/>
            <w:r w:rsidR="00F7073A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1</w:t>
            </w:r>
            <w:proofErr w:type="gramStart"/>
            <w:r w:rsidR="00F7073A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).</w:t>
            </w:r>
            <w:r w:rsidR="009C4126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Positive</w:t>
            </w:r>
            <w:proofErr w:type="gramEnd"/>
            <w:r w:rsidR="009C4126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responses about repairs, contractors</w:t>
            </w:r>
            <w:r w:rsidR="00B87C5D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.</w:t>
            </w:r>
            <w:r w:rsidR="00A92E32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</w:t>
            </w:r>
            <w:r w:rsidR="000F254D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It was highlighted that important themes were forming through comments as well as the data. </w:t>
            </w:r>
            <w:r w:rsidR="00A92E32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Two thirds of complaints </w:t>
            </w:r>
            <w:r w:rsidR="00E64D1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relate</w:t>
            </w:r>
            <w:r w:rsidR="000F254D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d</w:t>
            </w:r>
            <w:r w:rsidR="00E64D1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to: too many visits and lack of communication.</w:t>
            </w:r>
            <w:r w:rsidR="00EA446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Complaints provided learning opportunities and initiated </w:t>
            </w:r>
            <w:r w:rsidR="004F1719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a new ‘Complaints Focus group’</w:t>
            </w:r>
            <w:r w:rsidR="00D10599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.</w:t>
            </w:r>
          </w:p>
          <w:p w14:paraId="0E0BBA5E" w14:textId="77777777" w:rsidR="00D10599" w:rsidRDefault="00D10599" w:rsidP="006F1AF5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61FAE948" w14:textId="794B6D7F" w:rsidR="00D10599" w:rsidRDefault="00D10599" w:rsidP="006F1AF5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Performance </w:t>
            </w:r>
            <w:r w:rsidR="0013457E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Improvement plan – Data management has improved</w:t>
            </w:r>
            <w:r w:rsidR="00E92EF9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due to Compliance data and TACT </w:t>
            </w:r>
            <w:r w:rsidR="00414D47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Board holding the council to account- it was highlighted that feedback was important</w:t>
            </w:r>
            <w:r w:rsidR="00D04F2C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and facilitated through the Tenant Voice. Tangible change </w:t>
            </w:r>
            <w:r w:rsidR="00F17C05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is evidenced through </w:t>
            </w:r>
            <w:r w:rsidR="0075751D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‘Big 6’</w:t>
            </w:r>
            <w:r w:rsidR="004D4787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</w:t>
            </w:r>
            <w:r w:rsidR="00A00B2F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web page and policy updates. </w:t>
            </w:r>
          </w:p>
          <w:p w14:paraId="725F9DCD" w14:textId="77777777" w:rsidR="0031183E" w:rsidRDefault="0031183E" w:rsidP="006F1AF5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582DE3C5" w14:textId="62B2371B" w:rsidR="00FA613F" w:rsidRDefault="0031183E" w:rsidP="006F1AF5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Tenant groups formed </w:t>
            </w:r>
            <w:proofErr w:type="gramStart"/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include, ‘</w:t>
            </w:r>
            <w:proofErr w:type="gramEnd"/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Armchair Reviewers’</w:t>
            </w:r>
            <w:r w:rsidR="003F26ED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and ‘Policy Co-creation’</w:t>
            </w:r>
            <w:r w:rsidR="00B8755A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. There </w:t>
            </w:r>
            <w:proofErr w:type="gramStart"/>
            <w:r w:rsidR="00B8755A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is</w:t>
            </w:r>
            <w:proofErr w:type="gramEnd"/>
            <w:r w:rsidR="00B8755A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a new Building Safety team</w:t>
            </w:r>
            <w:r w:rsidR="00D75BF9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</w:t>
            </w:r>
            <w:r w:rsidR="00D75BF9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lastRenderedPageBreak/>
              <w:t>and regular meetings with Regulator of Social Housing</w:t>
            </w:r>
            <w:r w:rsidR="00C73E12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(RSH).</w:t>
            </w:r>
            <w:r w:rsidR="00834418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There is new Policy framework </w:t>
            </w:r>
            <w:proofErr w:type="gramStart"/>
            <w:r w:rsidR="00834418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design</w:t>
            </w:r>
            <w:proofErr w:type="gramEnd"/>
            <w:r w:rsidR="00834418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so process is more </w:t>
            </w:r>
            <w:proofErr w:type="gramStart"/>
            <w:r w:rsidR="00834418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robust</w:t>
            </w:r>
            <w:proofErr w:type="gramEnd"/>
            <w:r w:rsidR="008C5E45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and some policies have tenant consul</w:t>
            </w:r>
            <w:r w:rsidR="00FA613F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tation. There will be focuses on TIA and Safety on the horizon.</w:t>
            </w:r>
          </w:p>
          <w:p w14:paraId="0059EC0C" w14:textId="77777777" w:rsidR="003A3194" w:rsidRDefault="003A3194" w:rsidP="006F1AF5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5429F207" w14:textId="011200F5" w:rsidR="003A3194" w:rsidRDefault="003A3194" w:rsidP="006F1AF5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Housing Improvement Workshops </w:t>
            </w:r>
            <w:r w:rsidR="00612ACE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–</w:t>
            </w: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</w:t>
            </w:r>
            <w:r w:rsidR="00612ACE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Tenant Engagement structure was updated to reflect </w:t>
            </w:r>
            <w:r w:rsidR="006E4F3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feedback and </w:t>
            </w:r>
            <w:r w:rsidR="00612ACE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needs of tenant</w:t>
            </w:r>
            <w:r w:rsidR="006E4F3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s – Policy Co-creation group was formed as alternative space for policy discussion</w:t>
            </w:r>
            <w:r w:rsidR="005B5816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instead of HIW’s. </w:t>
            </w:r>
            <w:r w:rsidR="00833CB1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New HIW format co-designed with tenants </w:t>
            </w:r>
            <w:r w:rsidR="00B52D06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–</w:t>
            </w:r>
            <w:r w:rsidR="00833CB1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</w:t>
            </w:r>
            <w:r w:rsidR="00B52D06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it is now a ‘district tour’ on weekends and evenings, digital launch</w:t>
            </w:r>
            <w:r w:rsidR="00F7073A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.</w:t>
            </w:r>
          </w:p>
          <w:p w14:paraId="3BB4ADE9" w14:textId="1AF48523" w:rsidR="00CD1122" w:rsidRPr="00997253" w:rsidRDefault="00CD1122" w:rsidP="006F1AF5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</w:tc>
        <w:tc>
          <w:tcPr>
            <w:tcW w:w="3119" w:type="dxa"/>
          </w:tcPr>
          <w:p w14:paraId="1D80A0DC" w14:textId="18A20F22" w:rsidR="00FC0446" w:rsidRPr="00F7073A" w:rsidRDefault="00F7073A" w:rsidP="00F7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1)</w:t>
            </w:r>
            <w:r w:rsidR="00485736">
              <w:rPr>
                <w:rFonts w:ascii="Arial" w:hAnsi="Arial" w:cs="Arial"/>
              </w:rPr>
              <w:t>Repairs satisfaction to be published on web page</w:t>
            </w:r>
          </w:p>
        </w:tc>
        <w:tc>
          <w:tcPr>
            <w:tcW w:w="2126" w:type="dxa"/>
          </w:tcPr>
          <w:p w14:paraId="099E12D2" w14:textId="1A66BFBD" w:rsidR="003B3790" w:rsidRPr="00997253" w:rsidRDefault="003B3790" w:rsidP="003B3790">
            <w:p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t xml:space="preserve">Tenant Partnership </w:t>
            </w:r>
            <w:r w:rsidR="006927C2" w:rsidRPr="00997253">
              <w:rPr>
                <w:rFonts w:ascii="Arial" w:hAnsi="Arial" w:cs="Arial"/>
              </w:rPr>
              <w:t>Team</w:t>
            </w:r>
          </w:p>
          <w:p w14:paraId="6AA7C9E6" w14:textId="1BA0D8B3" w:rsidR="00FC0446" w:rsidRPr="00997253" w:rsidRDefault="00FC044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13AEA78" w14:textId="3956CB33" w:rsidR="003B3790" w:rsidRPr="00997253" w:rsidRDefault="00485736" w:rsidP="00C219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ASAP</w:t>
            </w:r>
          </w:p>
          <w:p w14:paraId="0D1F0924" w14:textId="77777777" w:rsidR="003B3790" w:rsidRPr="00997253" w:rsidRDefault="003B3790" w:rsidP="00C21907">
            <w:pPr>
              <w:rPr>
                <w:rFonts w:ascii="Arial" w:hAnsi="Arial" w:cs="Arial"/>
              </w:rPr>
            </w:pPr>
          </w:p>
          <w:p w14:paraId="41F95C50" w14:textId="6854DC83" w:rsidR="003B3790" w:rsidRPr="00997253" w:rsidRDefault="003B3790" w:rsidP="00C21907">
            <w:pPr>
              <w:rPr>
                <w:rFonts w:ascii="Arial" w:hAnsi="Arial" w:cs="Arial"/>
              </w:rPr>
            </w:pPr>
          </w:p>
        </w:tc>
      </w:tr>
      <w:tr w:rsidR="003B3790" w:rsidRPr="00997253" w14:paraId="1ED9F0EC" w14:textId="77777777" w:rsidTr="001C2CF8">
        <w:trPr>
          <w:trHeight w:val="1176"/>
        </w:trPr>
        <w:tc>
          <w:tcPr>
            <w:tcW w:w="1980" w:type="dxa"/>
          </w:tcPr>
          <w:p w14:paraId="6741FFCC" w14:textId="77777777" w:rsidR="00C52051" w:rsidRDefault="001D14E5" w:rsidP="00493DFA">
            <w:p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t>Main Activity:</w:t>
            </w:r>
            <w:r w:rsidR="00F6502B">
              <w:rPr>
                <w:rFonts w:ascii="Arial" w:hAnsi="Arial" w:cs="Arial"/>
              </w:rPr>
              <w:t xml:space="preserve"> </w:t>
            </w:r>
          </w:p>
          <w:p w14:paraId="7B4EB687" w14:textId="77777777" w:rsidR="00C52051" w:rsidRDefault="00C52051" w:rsidP="00493DFA">
            <w:pPr>
              <w:rPr>
                <w:rFonts w:ascii="Arial" w:hAnsi="Arial" w:cs="Arial"/>
              </w:rPr>
            </w:pPr>
          </w:p>
          <w:p w14:paraId="1D51C969" w14:textId="77777777" w:rsidR="00C52051" w:rsidRDefault="00C52051" w:rsidP="00493DFA">
            <w:pPr>
              <w:rPr>
                <w:rFonts w:ascii="Arial" w:hAnsi="Arial" w:cs="Arial"/>
              </w:rPr>
            </w:pPr>
          </w:p>
          <w:p w14:paraId="0C971207" w14:textId="55956F68" w:rsidR="00C52051" w:rsidRPr="00C52051" w:rsidRDefault="00C52051" w:rsidP="00493DFA">
            <w:pPr>
              <w:rPr>
                <w:rFonts w:ascii="Arial" w:hAnsi="Arial" w:cs="Arial"/>
              </w:rPr>
            </w:pPr>
            <w:r>
              <w:rPr>
                <w:rFonts w:ascii="ArialMT" w:hAnsi="ArialMT" w:cs="ArialMT"/>
                <w:color w:val="000000"/>
              </w:rPr>
              <w:t>"</w:t>
            </w:r>
            <w:r w:rsidRPr="00C52051">
              <w:rPr>
                <w:rFonts w:ascii="ArialMT" w:hAnsi="ArialMT" w:cs="ArialMT"/>
                <w:color w:val="000000"/>
              </w:rPr>
              <w:t>Is Anyone Listening?”</w:t>
            </w:r>
          </w:p>
          <w:p w14:paraId="325C8C45" w14:textId="77777777" w:rsidR="00CC0442" w:rsidRDefault="00CC0442" w:rsidP="00493DFA">
            <w:pPr>
              <w:rPr>
                <w:rFonts w:ascii="Arial" w:hAnsi="Arial" w:cs="Arial"/>
              </w:rPr>
            </w:pPr>
          </w:p>
          <w:p w14:paraId="1D05B072" w14:textId="77777777" w:rsidR="00CC0442" w:rsidRDefault="00CC0442" w:rsidP="00493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Facilitator: Sarah Hobbs</w:t>
            </w:r>
          </w:p>
          <w:p w14:paraId="2FB6894E" w14:textId="77777777" w:rsidR="00CC0442" w:rsidRDefault="00CC0442" w:rsidP="00493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Co-facilitators: Charlotte Bailey and Annie Hall</w:t>
            </w:r>
          </w:p>
          <w:p w14:paraId="04B74824" w14:textId="77777777" w:rsidR="00F515F5" w:rsidRDefault="00F515F5" w:rsidP="00493DFA">
            <w:pPr>
              <w:rPr>
                <w:rFonts w:ascii="Arial" w:hAnsi="Arial" w:cs="Arial"/>
              </w:rPr>
            </w:pPr>
          </w:p>
          <w:p w14:paraId="3DC65D03" w14:textId="395CAE0D" w:rsidR="00F515F5" w:rsidRPr="00997253" w:rsidRDefault="00F515F5" w:rsidP="00493DFA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50E378CC" w14:textId="1DF01DEA" w:rsidR="002A024A" w:rsidRPr="00B81BFF" w:rsidRDefault="00E57298" w:rsidP="00C46EBA">
            <w:pPr>
              <w:rPr>
                <w:rFonts w:ascii="ArialMT" w:hAnsi="ArialMT" w:cs="ArialMT"/>
                <w:color w:val="000000"/>
              </w:rPr>
            </w:pPr>
            <w:r w:rsidRPr="00B81BFF">
              <w:rPr>
                <w:rFonts w:ascii="ArialMT" w:hAnsi="ArialMT" w:cs="ArialMT"/>
                <w:color w:val="000000"/>
              </w:rPr>
              <w:t xml:space="preserve">Tenants </w:t>
            </w:r>
            <w:r w:rsidR="00930497" w:rsidRPr="00B81BFF">
              <w:rPr>
                <w:rFonts w:ascii="ArialMT" w:hAnsi="ArialMT" w:cs="ArialMT"/>
                <w:color w:val="000000"/>
              </w:rPr>
              <w:t xml:space="preserve">were </w:t>
            </w:r>
            <w:r w:rsidR="00C9471A" w:rsidRPr="00B81BFF">
              <w:rPr>
                <w:rFonts w:ascii="ArialMT" w:hAnsi="ArialMT" w:cs="ArialMT"/>
                <w:color w:val="000000"/>
              </w:rPr>
              <w:t xml:space="preserve">asked to </w:t>
            </w:r>
            <w:r w:rsidR="002A024A" w:rsidRPr="00B81BFF">
              <w:rPr>
                <w:rFonts w:ascii="ArialMT" w:hAnsi="ArialMT" w:cs="ArialMT"/>
                <w:color w:val="000000"/>
              </w:rPr>
              <w:t xml:space="preserve">discuss </w:t>
            </w:r>
            <w:r w:rsidR="00C9471A" w:rsidRPr="00B81BFF">
              <w:rPr>
                <w:rFonts w:ascii="ArialMT" w:hAnsi="ArialMT" w:cs="ArialMT"/>
                <w:color w:val="000000"/>
              </w:rPr>
              <w:t>questions</w:t>
            </w:r>
            <w:r w:rsidR="006331BF" w:rsidRPr="00B81BFF">
              <w:rPr>
                <w:rFonts w:ascii="ArialMT" w:hAnsi="ArialMT" w:cs="ArialMT"/>
                <w:color w:val="000000"/>
              </w:rPr>
              <w:t xml:space="preserve"> relating to </w:t>
            </w:r>
            <w:r w:rsidR="00612EEA" w:rsidRPr="00B81BFF">
              <w:rPr>
                <w:rFonts w:ascii="ArialMT" w:hAnsi="ArialMT" w:cs="ArialMT"/>
                <w:color w:val="000000"/>
              </w:rPr>
              <w:t>a tenant scenario.</w:t>
            </w:r>
            <w:r w:rsidR="00203067" w:rsidRPr="00B81BFF">
              <w:rPr>
                <w:rFonts w:ascii="ArialMT" w:hAnsi="ArialMT" w:cs="ArialMT"/>
                <w:color w:val="000000"/>
              </w:rPr>
              <w:t xml:space="preserve"> A longstanding Sheltered housing</w:t>
            </w:r>
            <w:r w:rsidR="006331BF" w:rsidRPr="00B81BFF">
              <w:rPr>
                <w:rFonts w:ascii="ArialMT" w:hAnsi="ArialMT" w:cs="ArialMT"/>
                <w:color w:val="000000"/>
              </w:rPr>
              <w:t xml:space="preserve"> </w:t>
            </w:r>
            <w:r w:rsidR="00DF46BC" w:rsidRPr="00B81BFF">
              <w:rPr>
                <w:rFonts w:ascii="ArialMT" w:hAnsi="ArialMT" w:cs="ArialMT"/>
                <w:color w:val="000000"/>
              </w:rPr>
              <w:t xml:space="preserve">council tenant </w:t>
            </w:r>
            <w:r w:rsidR="00A04C77" w:rsidRPr="00B81BFF">
              <w:rPr>
                <w:rFonts w:ascii="ArialMT" w:hAnsi="ArialMT" w:cs="ArialMT"/>
                <w:color w:val="000000"/>
              </w:rPr>
              <w:t>who has attended H</w:t>
            </w:r>
            <w:r w:rsidR="00321054" w:rsidRPr="00B81BFF">
              <w:rPr>
                <w:rFonts w:ascii="ArialMT" w:hAnsi="ArialMT" w:cs="ArialMT"/>
                <w:color w:val="000000"/>
              </w:rPr>
              <w:t>IW's</w:t>
            </w:r>
            <w:r w:rsidR="007F1CAF" w:rsidRPr="00B81BFF">
              <w:rPr>
                <w:rFonts w:ascii="ArialMT" w:hAnsi="ArialMT" w:cs="ArialMT"/>
                <w:color w:val="000000"/>
              </w:rPr>
              <w:t>, stops attending as although he feels listen</w:t>
            </w:r>
            <w:r w:rsidR="00517AAB" w:rsidRPr="00B81BFF">
              <w:rPr>
                <w:rFonts w:ascii="ArialMT" w:hAnsi="ArialMT" w:cs="ArialMT"/>
                <w:color w:val="000000"/>
              </w:rPr>
              <w:t>e</w:t>
            </w:r>
            <w:r w:rsidR="007F1CAF" w:rsidRPr="00B81BFF">
              <w:rPr>
                <w:rFonts w:ascii="ArialMT" w:hAnsi="ArialMT" w:cs="ArialMT"/>
                <w:color w:val="000000"/>
              </w:rPr>
              <w:t>d to, he does not see the evidence of any action</w:t>
            </w:r>
            <w:r w:rsidR="00704747" w:rsidRPr="00B81BFF">
              <w:rPr>
                <w:rFonts w:ascii="ArialMT" w:hAnsi="ArialMT" w:cs="ArialMT"/>
                <w:color w:val="000000"/>
              </w:rPr>
              <w:t>s from HIW.</w:t>
            </w:r>
            <w:r w:rsidR="002A024A" w:rsidRPr="00B81BFF">
              <w:rPr>
                <w:rFonts w:ascii="ArialMT" w:hAnsi="ArialMT" w:cs="ArialMT"/>
                <w:color w:val="000000"/>
              </w:rPr>
              <w:t xml:space="preserve"> </w:t>
            </w:r>
          </w:p>
          <w:p w14:paraId="03FC4DAF" w14:textId="77777777" w:rsidR="002A024A" w:rsidRDefault="002A024A" w:rsidP="00C46EBA">
            <w:pPr>
              <w:rPr>
                <w:rFonts w:ascii="ArialMT" w:hAnsi="ArialMT" w:cs="ArialMT"/>
                <w:b/>
                <w:bCs/>
                <w:color w:val="000000"/>
              </w:rPr>
            </w:pPr>
          </w:p>
          <w:p w14:paraId="027DE05B" w14:textId="38B4401A" w:rsidR="00C46EBA" w:rsidRDefault="002A024A" w:rsidP="00C46EBA">
            <w:pPr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</w:rPr>
              <w:t>Tenants discussed w</w:t>
            </w:r>
            <w:r w:rsidR="00C46EBA" w:rsidRPr="00A1103C">
              <w:rPr>
                <w:rFonts w:ascii="ArialMT" w:hAnsi="ArialMT" w:cs="ArialMT"/>
                <w:color w:val="000000"/>
              </w:rPr>
              <w:t xml:space="preserve">hat went wrong </w:t>
            </w:r>
            <w:r w:rsidR="00FC0E20">
              <w:rPr>
                <w:rFonts w:ascii="ArialMT" w:hAnsi="ArialMT" w:cs="ArialMT"/>
                <w:color w:val="000000"/>
              </w:rPr>
              <w:t>- lack of communication, accessibil</w:t>
            </w:r>
            <w:r w:rsidR="0036412E">
              <w:rPr>
                <w:rFonts w:ascii="ArialMT" w:hAnsi="ArialMT" w:cs="ArialMT"/>
                <w:color w:val="000000"/>
              </w:rPr>
              <w:t>i</w:t>
            </w:r>
            <w:r w:rsidR="00FC0E20">
              <w:rPr>
                <w:rFonts w:ascii="ArialMT" w:hAnsi="ArialMT" w:cs="ArialMT"/>
                <w:color w:val="000000"/>
              </w:rPr>
              <w:t>ty if digitally exclude</w:t>
            </w:r>
            <w:r w:rsidR="0036412E">
              <w:rPr>
                <w:rFonts w:ascii="ArialMT" w:hAnsi="ArialMT" w:cs="ArialMT"/>
                <w:color w:val="000000"/>
              </w:rPr>
              <w:t xml:space="preserve">, thought the HIW's were </w:t>
            </w:r>
            <w:r w:rsidR="00BE16E3">
              <w:rPr>
                <w:rFonts w:ascii="ArialMT" w:hAnsi="ArialMT" w:cs="ArialMT"/>
                <w:color w:val="000000"/>
              </w:rPr>
              <w:t>about individual concerns.</w:t>
            </w:r>
            <w:r w:rsidR="004B1E04">
              <w:rPr>
                <w:rFonts w:ascii="ArialMT" w:hAnsi="ArialMT" w:cs="ArialMT"/>
                <w:color w:val="000000"/>
              </w:rPr>
              <w:t xml:space="preserve"> </w:t>
            </w:r>
          </w:p>
          <w:p w14:paraId="41E66C61" w14:textId="77777777" w:rsidR="004B1E04" w:rsidRDefault="004B1E04" w:rsidP="00C46EBA">
            <w:pPr>
              <w:rPr>
                <w:rFonts w:ascii="ArialMT" w:hAnsi="ArialMT" w:cs="ArialMT"/>
                <w:color w:val="000000"/>
              </w:rPr>
            </w:pPr>
          </w:p>
          <w:p w14:paraId="6AF00BF6" w14:textId="61720E53" w:rsidR="001C2A9D" w:rsidRDefault="004B1E04" w:rsidP="00C46EBA">
            <w:pPr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</w:rPr>
              <w:t xml:space="preserve">It was felt that </w:t>
            </w:r>
            <w:r w:rsidR="00594B70">
              <w:rPr>
                <w:rFonts w:ascii="ArialMT" w:hAnsi="ArialMT" w:cs="ArialMT"/>
                <w:color w:val="000000"/>
              </w:rPr>
              <w:t xml:space="preserve">the tenant may have carried on attending if </w:t>
            </w:r>
            <w:r w:rsidR="00FE3DE1">
              <w:rPr>
                <w:rFonts w:ascii="ArialMT" w:hAnsi="ArialMT" w:cs="ArialMT"/>
                <w:color w:val="000000"/>
              </w:rPr>
              <w:t xml:space="preserve">actions and outcomes were measured </w:t>
            </w:r>
            <w:r w:rsidR="00590C0F">
              <w:rPr>
                <w:rFonts w:ascii="ArialMT" w:hAnsi="ArialMT" w:cs="ArialMT"/>
                <w:color w:val="000000"/>
              </w:rPr>
              <w:t>better and communicated with tenants. It was agreed that a</w:t>
            </w:r>
            <w:r w:rsidR="00673949">
              <w:rPr>
                <w:rFonts w:ascii="ArialMT" w:hAnsi="ArialMT" w:cs="ArialMT"/>
                <w:color w:val="000000"/>
              </w:rPr>
              <w:t xml:space="preserve">n 'Action Tracker' could be implemented to make more accessible </w:t>
            </w:r>
            <w:r w:rsidR="009B6070">
              <w:rPr>
                <w:rFonts w:ascii="ArialMT" w:hAnsi="ArialMT" w:cs="ArialMT"/>
                <w:color w:val="000000"/>
              </w:rPr>
              <w:t xml:space="preserve">for tenants. </w:t>
            </w:r>
            <w:r w:rsidR="002C6BF2">
              <w:rPr>
                <w:rFonts w:ascii="ArialMT" w:hAnsi="ArialMT" w:cs="ArialMT"/>
                <w:color w:val="000000"/>
              </w:rPr>
              <w:t>Discussion about</w:t>
            </w:r>
            <w:r w:rsidR="00FC7977">
              <w:rPr>
                <w:rFonts w:ascii="ArialMT" w:hAnsi="ArialMT" w:cs="ArialMT"/>
                <w:color w:val="000000"/>
              </w:rPr>
              <w:t xml:space="preserve"> balancing</w:t>
            </w:r>
            <w:r w:rsidR="002C6BF2">
              <w:rPr>
                <w:rFonts w:ascii="ArialMT" w:hAnsi="ArialMT" w:cs="ArialMT"/>
                <w:color w:val="000000"/>
              </w:rPr>
              <w:t xml:space="preserve"> </w:t>
            </w:r>
            <w:r w:rsidR="005D27BA">
              <w:rPr>
                <w:rFonts w:ascii="ArialMT" w:hAnsi="ArialMT" w:cs="ArialMT"/>
                <w:color w:val="000000"/>
              </w:rPr>
              <w:t>accessibil</w:t>
            </w:r>
            <w:r w:rsidR="005C6875">
              <w:rPr>
                <w:rFonts w:ascii="ArialMT" w:hAnsi="ArialMT" w:cs="ArialMT"/>
                <w:color w:val="000000"/>
              </w:rPr>
              <w:t>i</w:t>
            </w:r>
            <w:r w:rsidR="005D27BA">
              <w:rPr>
                <w:rFonts w:ascii="ArialMT" w:hAnsi="ArialMT" w:cs="ArialMT"/>
                <w:color w:val="000000"/>
              </w:rPr>
              <w:t>ty for digitally excluded tenants</w:t>
            </w:r>
            <w:r w:rsidR="005C6875">
              <w:rPr>
                <w:rFonts w:ascii="ArialMT" w:hAnsi="ArialMT" w:cs="ArialMT"/>
                <w:color w:val="000000"/>
              </w:rPr>
              <w:t xml:space="preserve"> </w:t>
            </w:r>
            <w:r w:rsidR="00FC7977">
              <w:rPr>
                <w:rFonts w:ascii="ArialMT" w:hAnsi="ArialMT" w:cs="ArialMT"/>
                <w:color w:val="000000"/>
              </w:rPr>
              <w:t>and a 'digital first' approach</w:t>
            </w:r>
            <w:r w:rsidR="005D27BA">
              <w:rPr>
                <w:rFonts w:ascii="ArialMT" w:hAnsi="ArialMT" w:cs="ArialMT"/>
                <w:color w:val="000000"/>
              </w:rPr>
              <w:t xml:space="preserve"> </w:t>
            </w:r>
            <w:proofErr w:type="gramStart"/>
            <w:r w:rsidR="005D27BA">
              <w:rPr>
                <w:rFonts w:ascii="ArialMT" w:hAnsi="ArialMT" w:cs="ArialMT"/>
                <w:color w:val="000000"/>
              </w:rPr>
              <w:t>followed -t</w:t>
            </w:r>
            <w:r w:rsidR="001C2A9D">
              <w:rPr>
                <w:rFonts w:ascii="ArialMT" w:hAnsi="ArialMT" w:cs="ArialMT"/>
                <w:color w:val="000000"/>
              </w:rPr>
              <w:t>enants</w:t>
            </w:r>
            <w:proofErr w:type="gramEnd"/>
            <w:r w:rsidR="001C2A9D">
              <w:rPr>
                <w:rFonts w:ascii="ArialMT" w:hAnsi="ArialMT" w:cs="ArialMT"/>
                <w:color w:val="000000"/>
              </w:rPr>
              <w:t xml:space="preserve"> were advised about the Tenant Partnership </w:t>
            </w:r>
            <w:r w:rsidR="002C6BF2">
              <w:rPr>
                <w:rFonts w:ascii="ArialMT" w:hAnsi="ArialMT" w:cs="ArialMT"/>
                <w:color w:val="000000"/>
              </w:rPr>
              <w:t xml:space="preserve">Influence Plan (TPIP) </w:t>
            </w:r>
            <w:r w:rsidR="005D27BA">
              <w:rPr>
                <w:rFonts w:ascii="ArialMT" w:hAnsi="ArialMT" w:cs="ArialMT"/>
                <w:color w:val="000000"/>
              </w:rPr>
              <w:t>whi</w:t>
            </w:r>
            <w:r w:rsidR="00AF7245">
              <w:rPr>
                <w:rFonts w:ascii="ArialMT" w:hAnsi="ArialMT" w:cs="ArialMT"/>
                <w:color w:val="000000"/>
              </w:rPr>
              <w:t xml:space="preserve">ch </w:t>
            </w:r>
            <w:r w:rsidR="0064359D">
              <w:rPr>
                <w:rFonts w:ascii="ArialMT" w:hAnsi="ArialMT" w:cs="ArialMT"/>
                <w:color w:val="000000"/>
              </w:rPr>
              <w:t>ensures Equality Impact Assessments (EIA) are comp</w:t>
            </w:r>
            <w:r w:rsidR="008E2DE3">
              <w:rPr>
                <w:rFonts w:ascii="ArialMT" w:hAnsi="ArialMT" w:cs="ArialMT"/>
                <w:color w:val="000000"/>
              </w:rPr>
              <w:t>leted for an inclusive approach</w:t>
            </w:r>
            <w:r w:rsidR="00F54458">
              <w:rPr>
                <w:rFonts w:ascii="ArialMT" w:hAnsi="ArialMT" w:cs="ArialMT"/>
                <w:color w:val="000000"/>
              </w:rPr>
              <w:t xml:space="preserve"> </w:t>
            </w:r>
            <w:r w:rsidR="00F54458">
              <w:rPr>
                <w:rFonts w:ascii="ArialMT" w:hAnsi="ArialMT" w:cs="ArialMT"/>
                <w:color w:val="000000"/>
              </w:rPr>
              <w:lastRenderedPageBreak/>
              <w:t>to tasks / activities.</w:t>
            </w:r>
            <w:r w:rsidR="00FF59F0">
              <w:rPr>
                <w:rFonts w:ascii="ArialMT" w:hAnsi="ArialMT" w:cs="ArialMT"/>
                <w:color w:val="000000"/>
              </w:rPr>
              <w:t xml:space="preserve"> A Tenant Voice panel will be formed</w:t>
            </w:r>
            <w:r w:rsidR="0021076D">
              <w:rPr>
                <w:rFonts w:ascii="ArialMT" w:hAnsi="ArialMT" w:cs="ArialMT"/>
                <w:color w:val="000000"/>
              </w:rPr>
              <w:t xml:space="preserve"> which will be diverse</w:t>
            </w:r>
            <w:r w:rsidR="00040394">
              <w:rPr>
                <w:rFonts w:ascii="ArialMT" w:hAnsi="ArialMT" w:cs="ArialMT"/>
                <w:color w:val="000000"/>
              </w:rPr>
              <w:t xml:space="preserve"> (1)</w:t>
            </w:r>
          </w:p>
          <w:p w14:paraId="1448D813" w14:textId="77777777" w:rsidR="003F704E" w:rsidRDefault="003F704E" w:rsidP="00C46EBA">
            <w:pPr>
              <w:rPr>
                <w:rFonts w:ascii="ArialMT" w:hAnsi="ArialMT" w:cs="ArialMT"/>
                <w:color w:val="000000"/>
              </w:rPr>
            </w:pPr>
          </w:p>
          <w:p w14:paraId="1D6355B2" w14:textId="282603F3" w:rsidR="003F704E" w:rsidRDefault="000615EB" w:rsidP="00C46EBA">
            <w:pPr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</w:rPr>
              <w:t>The need for officers to be consistent with communication, open and honest was highlighted,</w:t>
            </w:r>
            <w:r w:rsidR="007B457F">
              <w:rPr>
                <w:rFonts w:ascii="ArialMT" w:hAnsi="ArialMT" w:cs="ArialMT"/>
                <w:color w:val="000000"/>
              </w:rPr>
              <w:t xml:space="preserve"> after tenants provide feedback</w:t>
            </w:r>
            <w:r w:rsidR="00B40A38">
              <w:rPr>
                <w:rFonts w:ascii="ArialMT" w:hAnsi="ArialMT" w:cs="ArialMT"/>
                <w:color w:val="000000"/>
              </w:rPr>
              <w:t>,</w:t>
            </w:r>
            <w:r w:rsidR="007B457F">
              <w:rPr>
                <w:rFonts w:ascii="ArialMT" w:hAnsi="ArialMT" w:cs="ArialMT"/>
                <w:color w:val="000000"/>
              </w:rPr>
              <w:t xml:space="preserve"> so they can see progress and feel valued.</w:t>
            </w:r>
            <w:r w:rsidR="0086729B">
              <w:rPr>
                <w:rFonts w:ascii="ArialMT" w:hAnsi="ArialMT" w:cs="ArialMT"/>
                <w:color w:val="000000"/>
              </w:rPr>
              <w:t xml:space="preserve"> Officers should follow up tenant queries as soon as possible, seeking alternative methods of communication if no access to internet.</w:t>
            </w:r>
          </w:p>
          <w:p w14:paraId="33320043" w14:textId="77777777" w:rsidR="003A4F6D" w:rsidRDefault="003A4F6D" w:rsidP="00C46EBA">
            <w:pPr>
              <w:rPr>
                <w:rFonts w:ascii="ArialMT" w:hAnsi="ArialMT" w:cs="ArialMT"/>
                <w:color w:val="000000"/>
              </w:rPr>
            </w:pPr>
          </w:p>
          <w:p w14:paraId="617C7282" w14:textId="63CB358C" w:rsidR="00135305" w:rsidRDefault="003A4F6D" w:rsidP="00C46EBA">
            <w:pPr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</w:rPr>
              <w:t>Suggestions for changes the council could make</w:t>
            </w:r>
            <w:r w:rsidR="00B62185">
              <w:rPr>
                <w:rFonts w:ascii="ArialMT" w:hAnsi="ArialMT" w:cs="ArialMT"/>
                <w:color w:val="000000"/>
              </w:rPr>
              <w:t>, to ensure tenants feel heard,</w:t>
            </w:r>
            <w:r>
              <w:rPr>
                <w:rFonts w:ascii="ArialMT" w:hAnsi="ArialMT" w:cs="ArialMT"/>
                <w:color w:val="000000"/>
              </w:rPr>
              <w:t xml:space="preserve"> included: </w:t>
            </w:r>
            <w:r w:rsidR="007E3DA3">
              <w:rPr>
                <w:rFonts w:ascii="ArialMT" w:hAnsi="ArialMT" w:cs="ArialMT"/>
                <w:color w:val="000000"/>
              </w:rPr>
              <w:t>'You said, we did' posters/ web updates</w:t>
            </w:r>
            <w:r w:rsidR="00B62185">
              <w:rPr>
                <w:rFonts w:ascii="ArialMT" w:hAnsi="ArialMT" w:cs="ArialMT"/>
                <w:color w:val="000000"/>
              </w:rPr>
              <w:t xml:space="preserve">, </w:t>
            </w:r>
            <w:r w:rsidR="00977D21">
              <w:rPr>
                <w:rFonts w:ascii="ArialMT" w:hAnsi="ArialMT" w:cs="ArialMT"/>
                <w:color w:val="000000"/>
              </w:rPr>
              <w:t>clear verbal updates where possible, particularly with Sheltered residents and others who are digitally excluded.</w:t>
            </w:r>
            <w:r w:rsidR="009D3A6C">
              <w:rPr>
                <w:rFonts w:ascii="ArialMT" w:hAnsi="ArialMT" w:cs="ArialMT"/>
                <w:color w:val="000000"/>
              </w:rPr>
              <w:t xml:space="preserve"> Having one point of contact </w:t>
            </w:r>
            <w:r w:rsidR="00665E7A">
              <w:rPr>
                <w:rFonts w:ascii="ArialMT" w:hAnsi="ArialMT" w:cs="ArialMT"/>
                <w:color w:val="000000"/>
              </w:rPr>
              <w:t xml:space="preserve">wherever possible for trust and consistency. </w:t>
            </w:r>
            <w:r w:rsidR="003F0C66">
              <w:rPr>
                <w:rFonts w:ascii="ArialMT" w:hAnsi="ArialMT" w:cs="ArialMT"/>
                <w:color w:val="000000"/>
              </w:rPr>
              <w:t>It was commented that giving thanks for attending was very Important</w:t>
            </w:r>
            <w:r w:rsidR="00866C61">
              <w:rPr>
                <w:rFonts w:ascii="ArialMT" w:hAnsi="ArialMT" w:cs="ArialMT"/>
                <w:color w:val="000000"/>
              </w:rPr>
              <w:t xml:space="preserve"> (3).</w:t>
            </w:r>
            <w:r w:rsidR="00F12E62">
              <w:rPr>
                <w:rFonts w:ascii="ArialMT" w:hAnsi="ArialMT" w:cs="ArialMT"/>
                <w:color w:val="000000"/>
              </w:rPr>
              <w:t xml:space="preserve"> It was commented that a mutual exchange </w:t>
            </w:r>
            <w:r w:rsidR="00272556">
              <w:rPr>
                <w:rFonts w:ascii="ArialMT" w:hAnsi="ArialMT" w:cs="ArialMT"/>
                <w:color w:val="000000"/>
              </w:rPr>
              <w:t xml:space="preserve">is important, between officers and tenants and attendees should be </w:t>
            </w:r>
            <w:proofErr w:type="spellStart"/>
            <w:proofErr w:type="gramStart"/>
            <w:r w:rsidR="00272556">
              <w:rPr>
                <w:rFonts w:ascii="ArialMT" w:hAnsi="ArialMT" w:cs="ArialMT"/>
                <w:color w:val="000000"/>
              </w:rPr>
              <w:t>nurtured.</w:t>
            </w:r>
            <w:r w:rsidR="00A66914">
              <w:rPr>
                <w:rFonts w:ascii="ArialMT" w:hAnsi="ArialMT" w:cs="ArialMT"/>
                <w:color w:val="000000"/>
              </w:rPr>
              <w:t>j</w:t>
            </w:r>
            <w:proofErr w:type="spellEnd"/>
            <w:proofErr w:type="gramEnd"/>
          </w:p>
          <w:p w14:paraId="03EB31BF" w14:textId="77777777" w:rsidR="00A564C9" w:rsidRDefault="00A564C9" w:rsidP="00C46EBA">
            <w:pPr>
              <w:rPr>
                <w:rFonts w:ascii="ArialMT" w:hAnsi="ArialMT" w:cs="ArialMT"/>
                <w:color w:val="000000"/>
              </w:rPr>
            </w:pPr>
          </w:p>
          <w:p w14:paraId="6235E751" w14:textId="7CDE98F7" w:rsidR="00A564C9" w:rsidRDefault="00A564C9" w:rsidP="00C46EBA">
            <w:pPr>
              <w:rPr>
                <w:rFonts w:ascii="ArialMT" w:hAnsi="ArialMT" w:cs="ArialMT"/>
                <w:color w:val="000000"/>
              </w:rPr>
            </w:pPr>
          </w:p>
          <w:p w14:paraId="7DEB20B7" w14:textId="62CAB164" w:rsidR="009D09FB" w:rsidRPr="000F3AF9" w:rsidRDefault="009D09FB" w:rsidP="002004FC">
            <w:pPr>
              <w:rPr>
                <w:rFonts w:ascii="ArialMT" w:hAnsi="ArialMT" w:cs="ArialMT"/>
                <w:b/>
                <w:bCs/>
                <w:color w:val="000000"/>
              </w:rPr>
            </w:pPr>
          </w:p>
        </w:tc>
        <w:tc>
          <w:tcPr>
            <w:tcW w:w="3119" w:type="dxa"/>
          </w:tcPr>
          <w:p w14:paraId="20B6FF68" w14:textId="554A85DF" w:rsidR="00A52861" w:rsidRDefault="00A52861" w:rsidP="000403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1)Create HIW Actions Tracker</w:t>
            </w:r>
          </w:p>
          <w:p w14:paraId="326C4E6B" w14:textId="77777777" w:rsidR="00A52861" w:rsidRDefault="00A52861" w:rsidP="00040394">
            <w:pPr>
              <w:rPr>
                <w:rFonts w:ascii="Arial" w:hAnsi="Arial" w:cs="Arial"/>
              </w:rPr>
            </w:pPr>
          </w:p>
          <w:p w14:paraId="74D72A70" w14:textId="2770EE22" w:rsidR="004279CC" w:rsidRDefault="00A52861" w:rsidP="000403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  <w:r w:rsidR="00040394" w:rsidRPr="00040394">
              <w:rPr>
                <w:rFonts w:ascii="Arial" w:hAnsi="Arial" w:cs="Arial"/>
              </w:rPr>
              <w:t>Provide update on Tenant Voice panel</w:t>
            </w:r>
            <w:r w:rsidR="004279CC" w:rsidRPr="00040394">
              <w:rPr>
                <w:rFonts w:ascii="Arial" w:hAnsi="Arial" w:cs="Arial"/>
              </w:rPr>
              <w:t>.</w:t>
            </w:r>
          </w:p>
          <w:p w14:paraId="74C7BBF2" w14:textId="77777777" w:rsidR="00866C61" w:rsidRDefault="00866C61" w:rsidP="00040394">
            <w:pPr>
              <w:rPr>
                <w:rFonts w:ascii="Arial" w:hAnsi="Arial" w:cs="Arial"/>
              </w:rPr>
            </w:pPr>
          </w:p>
          <w:p w14:paraId="755A89F4" w14:textId="4AE0FA33" w:rsidR="00866C61" w:rsidRDefault="00866C61" w:rsidP="000403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3)Start ‘thank you’ phone calls, following HIW’s.</w:t>
            </w:r>
          </w:p>
          <w:p w14:paraId="238B26C8" w14:textId="5CB3CC79" w:rsidR="009A6440" w:rsidRPr="00040394" w:rsidRDefault="009A6440" w:rsidP="00040394">
            <w:pPr>
              <w:rPr>
                <w:rFonts w:ascii="Arial" w:hAnsi="Arial" w:cs="Arial"/>
              </w:rPr>
            </w:pPr>
          </w:p>
          <w:p w14:paraId="4737CF56" w14:textId="77777777" w:rsidR="001F6FD3" w:rsidRPr="00040394" w:rsidRDefault="001F6FD3" w:rsidP="00040394">
            <w:pPr>
              <w:rPr>
                <w:rFonts w:ascii="Arial" w:hAnsi="Arial" w:cs="Arial"/>
              </w:rPr>
            </w:pPr>
          </w:p>
          <w:p w14:paraId="09C1CE13" w14:textId="77777777" w:rsidR="008109D5" w:rsidRPr="00997253" w:rsidRDefault="008109D5" w:rsidP="008109D5">
            <w:pPr>
              <w:pStyle w:val="ListParagraph"/>
              <w:rPr>
                <w:rFonts w:ascii="Arial" w:hAnsi="Arial" w:cs="Arial"/>
              </w:rPr>
            </w:pPr>
          </w:p>
          <w:p w14:paraId="153870C6" w14:textId="77777777" w:rsidR="00FE51EE" w:rsidRPr="00997253" w:rsidRDefault="00FE51EE" w:rsidP="00FE51EE">
            <w:pPr>
              <w:pStyle w:val="ListParagraph"/>
              <w:rPr>
                <w:rFonts w:ascii="Arial" w:hAnsi="Arial" w:cs="Arial"/>
              </w:rPr>
            </w:pPr>
          </w:p>
          <w:p w14:paraId="002C7382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7BAB00E2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465F1EA4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607EAFA3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5FD04E96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6F392621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7807B9D7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27CC14D9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0876819F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1EE7A53B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0A6991B7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37B0B74D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48758730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4C18FD4B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7C825393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0E42DBED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1500FDF8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5EA08094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797C7CA7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68884513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6E8E324E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2F36C671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1B33CDC6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50973FD7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1E22C507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48C2E491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40530A83" w14:textId="270FB10E" w:rsidR="00165317" w:rsidRPr="00997253" w:rsidRDefault="00165317" w:rsidP="00A030E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6773296" w14:textId="77777777" w:rsidR="003B3790" w:rsidRDefault="00173EB7" w:rsidP="003B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Tenant Partnership Team</w:t>
            </w:r>
          </w:p>
          <w:p w14:paraId="7779EDF4" w14:textId="77777777" w:rsidR="00173EB7" w:rsidRDefault="00173EB7" w:rsidP="003B3790">
            <w:pPr>
              <w:rPr>
                <w:rFonts w:ascii="Arial" w:hAnsi="Arial" w:cs="Arial"/>
              </w:rPr>
            </w:pPr>
          </w:p>
          <w:p w14:paraId="3236CA74" w14:textId="77777777" w:rsidR="00173EB7" w:rsidRDefault="00173EB7" w:rsidP="003B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Tenant Partnership Team</w:t>
            </w:r>
          </w:p>
          <w:p w14:paraId="03CC6943" w14:textId="77777777" w:rsidR="00866C61" w:rsidRDefault="00866C61" w:rsidP="003B3790">
            <w:pPr>
              <w:rPr>
                <w:rFonts w:ascii="Arial" w:hAnsi="Arial" w:cs="Arial"/>
              </w:rPr>
            </w:pPr>
          </w:p>
          <w:p w14:paraId="4CC70B25" w14:textId="53EEE3B7" w:rsidR="00866C61" w:rsidRPr="00997253" w:rsidRDefault="00866C61" w:rsidP="003B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Tenant Partnership Team</w:t>
            </w:r>
          </w:p>
        </w:tc>
        <w:tc>
          <w:tcPr>
            <w:tcW w:w="1530" w:type="dxa"/>
          </w:tcPr>
          <w:p w14:paraId="4851762A" w14:textId="77777777" w:rsidR="003B3790" w:rsidRDefault="00A52861" w:rsidP="00C219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March </w:t>
            </w:r>
            <w:r w:rsidR="00173EB7">
              <w:rPr>
                <w:rFonts w:ascii="Arial" w:hAnsi="Arial" w:cs="Arial"/>
              </w:rPr>
              <w:t>2026</w:t>
            </w:r>
          </w:p>
          <w:p w14:paraId="3FF557FA" w14:textId="77777777" w:rsidR="00173EB7" w:rsidRDefault="00173EB7" w:rsidP="00C21907">
            <w:pPr>
              <w:rPr>
                <w:rFonts w:ascii="Arial" w:hAnsi="Arial" w:cs="Arial"/>
              </w:rPr>
            </w:pPr>
          </w:p>
          <w:p w14:paraId="357D0BD4" w14:textId="77777777" w:rsidR="00173EB7" w:rsidRDefault="00173EB7" w:rsidP="00C21907">
            <w:pPr>
              <w:rPr>
                <w:rFonts w:ascii="Arial" w:hAnsi="Arial" w:cs="Arial"/>
              </w:rPr>
            </w:pPr>
          </w:p>
          <w:p w14:paraId="6DC7AAC1" w14:textId="77777777" w:rsidR="00173EB7" w:rsidRDefault="00173EB7" w:rsidP="00C219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2026</w:t>
            </w:r>
          </w:p>
          <w:p w14:paraId="1DFF0C0D" w14:textId="77777777" w:rsidR="00866C61" w:rsidRDefault="00866C61" w:rsidP="00C21907">
            <w:pPr>
              <w:rPr>
                <w:rFonts w:ascii="Arial" w:hAnsi="Arial" w:cs="Arial"/>
              </w:rPr>
            </w:pPr>
          </w:p>
          <w:p w14:paraId="6B073A99" w14:textId="77777777" w:rsidR="00866C61" w:rsidRDefault="00866C61" w:rsidP="00C21907">
            <w:pPr>
              <w:rPr>
                <w:rFonts w:ascii="Arial" w:hAnsi="Arial" w:cs="Arial"/>
              </w:rPr>
            </w:pPr>
          </w:p>
          <w:p w14:paraId="0B037631" w14:textId="0F6001A9" w:rsidR="00866C61" w:rsidRPr="00997253" w:rsidRDefault="00866C61" w:rsidP="00C219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2026</w:t>
            </w:r>
          </w:p>
        </w:tc>
      </w:tr>
      <w:tr w:rsidR="0092603D" w:rsidRPr="00997253" w14:paraId="689A8F8C" w14:textId="77777777" w:rsidTr="00997253">
        <w:tc>
          <w:tcPr>
            <w:tcW w:w="1980" w:type="dxa"/>
          </w:tcPr>
          <w:p w14:paraId="5B1E223B" w14:textId="7ED60C1E" w:rsidR="00B4192D" w:rsidRPr="00997253" w:rsidRDefault="00B4192D" w:rsidP="00B4192D">
            <w:p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t>Topic for Next Session</w:t>
            </w:r>
          </w:p>
          <w:p w14:paraId="30B38466" w14:textId="5B154C54" w:rsidR="0092603D" w:rsidRPr="00997253" w:rsidRDefault="0092603D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32E9B1FD" w14:textId="4802B1B0" w:rsidR="0092603D" w:rsidRDefault="000719E0" w:rsidP="00997253">
            <w:pPr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Options (TBC)</w:t>
            </w:r>
          </w:p>
          <w:p w14:paraId="4A5DFC5E" w14:textId="77777777" w:rsidR="000719E0" w:rsidRPr="00423B82" w:rsidRDefault="000719E0" w:rsidP="000719E0">
            <w:pPr>
              <w:numPr>
                <w:ilvl w:val="0"/>
                <w:numId w:val="35"/>
              </w:numPr>
              <w:rPr>
                <w:rFonts w:ascii="ArialMT" w:hAnsi="ArialMT" w:cs="ArialMT"/>
                <w:color w:val="000000"/>
              </w:rPr>
            </w:pPr>
            <w:r w:rsidRPr="00423B82">
              <w:rPr>
                <w:rFonts w:ascii="ArialMT" w:hAnsi="ArialMT" w:cs="ArialMT"/>
                <w:color w:val="000000"/>
              </w:rPr>
              <w:t>TIA: Complaints &amp; Learning</w:t>
            </w:r>
          </w:p>
          <w:p w14:paraId="12A78A9A" w14:textId="77777777" w:rsidR="000719E0" w:rsidRPr="00423B82" w:rsidRDefault="000719E0" w:rsidP="000719E0">
            <w:pPr>
              <w:numPr>
                <w:ilvl w:val="0"/>
                <w:numId w:val="35"/>
              </w:numPr>
              <w:rPr>
                <w:rFonts w:ascii="ArialMT" w:hAnsi="ArialMT" w:cs="ArialMT"/>
                <w:color w:val="000000"/>
              </w:rPr>
            </w:pPr>
            <w:r w:rsidRPr="00423B82">
              <w:rPr>
                <w:rFonts w:ascii="ArialMT" w:hAnsi="ArialMT" w:cs="ArialMT"/>
                <w:color w:val="000000"/>
              </w:rPr>
              <w:t>TIA: Communications &amp; Transparency</w:t>
            </w:r>
          </w:p>
          <w:p w14:paraId="407CF15D" w14:textId="77777777" w:rsidR="000719E0" w:rsidRPr="00423B82" w:rsidRDefault="000719E0" w:rsidP="000719E0">
            <w:pPr>
              <w:numPr>
                <w:ilvl w:val="0"/>
                <w:numId w:val="35"/>
              </w:numPr>
              <w:rPr>
                <w:rFonts w:ascii="ArialMT" w:hAnsi="ArialMT" w:cs="ArialMT"/>
                <w:color w:val="000000"/>
              </w:rPr>
            </w:pPr>
            <w:r w:rsidRPr="00423B82">
              <w:rPr>
                <w:rFonts w:ascii="ArialMT" w:hAnsi="ArialMT" w:cs="ArialMT"/>
                <w:color w:val="000000"/>
              </w:rPr>
              <w:t>Tenancy: Mutual Exchange or Downsizing</w:t>
            </w:r>
          </w:p>
          <w:p w14:paraId="14445833" w14:textId="77777777" w:rsidR="000719E0" w:rsidRPr="00423B82" w:rsidRDefault="000719E0" w:rsidP="000719E0">
            <w:pPr>
              <w:numPr>
                <w:ilvl w:val="0"/>
                <w:numId w:val="35"/>
              </w:numPr>
              <w:rPr>
                <w:rFonts w:ascii="ArialMT" w:hAnsi="ArialMT" w:cs="ArialMT"/>
                <w:color w:val="000000"/>
              </w:rPr>
            </w:pPr>
            <w:r w:rsidRPr="00423B82">
              <w:rPr>
                <w:rFonts w:ascii="ArialMT" w:hAnsi="ArialMT" w:cs="ArialMT"/>
                <w:color w:val="000000"/>
              </w:rPr>
              <w:t>Safety &amp; Quality: Gas &amp; Electrical (seasonal)</w:t>
            </w:r>
          </w:p>
          <w:p w14:paraId="1CF86715" w14:textId="77777777" w:rsidR="000719E0" w:rsidRDefault="000719E0" w:rsidP="000719E0">
            <w:pPr>
              <w:numPr>
                <w:ilvl w:val="0"/>
                <w:numId w:val="35"/>
              </w:numPr>
              <w:rPr>
                <w:rFonts w:ascii="ArialMT" w:hAnsi="ArialMT" w:cs="ArialMT"/>
                <w:color w:val="000000"/>
              </w:rPr>
            </w:pPr>
            <w:r w:rsidRPr="00423B82">
              <w:rPr>
                <w:rFonts w:ascii="ArialMT" w:hAnsi="ArialMT" w:cs="ArialMT"/>
                <w:color w:val="000000"/>
              </w:rPr>
              <w:t>Neighbourhood &amp; Communities: Belonging &amp; Inclusion</w:t>
            </w:r>
          </w:p>
          <w:p w14:paraId="3DF1FF5D" w14:textId="77777777" w:rsidR="00931136" w:rsidRPr="00423B82" w:rsidRDefault="00931136" w:rsidP="000719E0">
            <w:pPr>
              <w:numPr>
                <w:ilvl w:val="0"/>
                <w:numId w:val="35"/>
              </w:numPr>
              <w:rPr>
                <w:rFonts w:ascii="ArialMT" w:hAnsi="ArialMT" w:cs="ArialMT"/>
                <w:color w:val="000000"/>
              </w:rPr>
            </w:pPr>
          </w:p>
          <w:p w14:paraId="71EB0296" w14:textId="27A79FAC" w:rsidR="000719E0" w:rsidRPr="00997253" w:rsidRDefault="000719E0" w:rsidP="00997253">
            <w:pPr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FCF23E9" w14:textId="517F9429" w:rsidR="0092603D" w:rsidRPr="00997253" w:rsidRDefault="00997253" w:rsidP="00091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Date/ Times/ Venues/ Session Plans to be distributed to all tenants</w:t>
            </w:r>
          </w:p>
        </w:tc>
        <w:tc>
          <w:tcPr>
            <w:tcW w:w="2126" w:type="dxa"/>
          </w:tcPr>
          <w:p w14:paraId="28A17F62" w14:textId="7BF685C4" w:rsidR="0092603D" w:rsidRPr="00997253" w:rsidRDefault="00B4192D">
            <w:p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t>Tenant Partnership Team</w:t>
            </w:r>
          </w:p>
        </w:tc>
        <w:tc>
          <w:tcPr>
            <w:tcW w:w="1530" w:type="dxa"/>
          </w:tcPr>
          <w:p w14:paraId="56A08EFE" w14:textId="0DDE152F" w:rsidR="0092603D" w:rsidRPr="00997253" w:rsidRDefault="00745DDD" w:rsidP="00C219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March </w:t>
            </w:r>
            <w:r w:rsidR="00F7131A" w:rsidRPr="0099725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</w:tr>
    </w:tbl>
    <w:p w14:paraId="16054907" w14:textId="77777777" w:rsidR="00204193" w:rsidRPr="00997253" w:rsidRDefault="00204193" w:rsidP="00C21907">
      <w:pPr>
        <w:rPr>
          <w:rFonts w:ascii="Arial" w:hAnsi="Arial" w:cs="Arial"/>
        </w:rPr>
      </w:pPr>
    </w:p>
    <w:p w14:paraId="0D358E12" w14:textId="77777777" w:rsidR="001D65DB" w:rsidRPr="00997253" w:rsidRDefault="001D65DB" w:rsidP="00C21907">
      <w:pPr>
        <w:rPr>
          <w:rFonts w:ascii="Arial" w:hAnsi="Arial" w:cs="Arial"/>
        </w:rPr>
      </w:pPr>
    </w:p>
    <w:sectPr w:rsidR="001D65DB" w:rsidRPr="00997253" w:rsidSect="00C21907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4269C" w14:textId="77777777" w:rsidR="00165F93" w:rsidRDefault="00165F93" w:rsidP="00CC71FB">
      <w:pPr>
        <w:spacing w:after="0" w:line="240" w:lineRule="auto"/>
      </w:pPr>
      <w:r>
        <w:separator/>
      </w:r>
    </w:p>
  </w:endnote>
  <w:endnote w:type="continuationSeparator" w:id="0">
    <w:p w14:paraId="2B165405" w14:textId="77777777" w:rsidR="00165F93" w:rsidRDefault="00165F93" w:rsidP="00CC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D18FF" w14:textId="77777777" w:rsidR="00165F93" w:rsidRDefault="00165F93" w:rsidP="00CC71FB">
      <w:pPr>
        <w:spacing w:after="0" w:line="240" w:lineRule="auto"/>
      </w:pPr>
      <w:r>
        <w:separator/>
      </w:r>
    </w:p>
  </w:footnote>
  <w:footnote w:type="continuationSeparator" w:id="0">
    <w:p w14:paraId="1DD77764" w14:textId="77777777" w:rsidR="00165F93" w:rsidRDefault="00165F93" w:rsidP="00CC7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7366" w14:textId="10159A9C" w:rsidR="00CC71FB" w:rsidRPr="0064764C" w:rsidRDefault="00C14D94">
    <w:pPr>
      <w:pStyle w:val="Header"/>
      <w:rPr>
        <w:b/>
        <w:bCs/>
        <w:sz w:val="26"/>
        <w:szCs w:val="26"/>
      </w:rPr>
    </w:pPr>
    <w:r w:rsidRPr="0064764C">
      <w:rPr>
        <w:b/>
        <w:bCs/>
        <w:sz w:val="26"/>
        <w:szCs w:val="26"/>
      </w:rPr>
      <w:t xml:space="preserve">Winchester City Council – Housing </w:t>
    </w:r>
    <w:r w:rsidR="008B293A">
      <w:rPr>
        <w:b/>
        <w:bCs/>
        <w:sz w:val="26"/>
        <w:szCs w:val="26"/>
      </w:rPr>
      <w:t>Improvement Workshops</w:t>
    </w:r>
    <w:r w:rsidRPr="0064764C">
      <w:rPr>
        <w:b/>
        <w:bCs/>
        <w:sz w:val="26"/>
        <w:szCs w:val="26"/>
      </w:rPr>
      <w:tab/>
    </w:r>
    <w:r w:rsidRPr="0064764C">
      <w:rPr>
        <w:b/>
        <w:bCs/>
        <w:sz w:val="26"/>
        <w:szCs w:val="26"/>
      </w:rPr>
      <w:tab/>
    </w:r>
    <w:r w:rsidRPr="0064764C">
      <w:rPr>
        <w:b/>
        <w:bCs/>
        <w:sz w:val="26"/>
        <w:szCs w:val="26"/>
      </w:rPr>
      <w:tab/>
    </w:r>
    <w:r w:rsidRPr="0064764C">
      <w:rPr>
        <w:b/>
        <w:bCs/>
        <w:sz w:val="26"/>
        <w:szCs w:val="26"/>
      </w:rPr>
      <w:tab/>
    </w:r>
    <w:r w:rsidRPr="0064764C">
      <w:rPr>
        <w:b/>
        <w:bCs/>
        <w:sz w:val="26"/>
        <w:szCs w:val="26"/>
      </w:rPr>
      <w:tab/>
      <w:t>Actions / Outcomes</w:t>
    </w:r>
  </w:p>
  <w:p w14:paraId="442622FD" w14:textId="105E8630" w:rsidR="00C14D94" w:rsidRPr="00C752E6" w:rsidRDefault="00C14D94">
    <w:pPr>
      <w:pStyle w:val="Header"/>
    </w:pPr>
    <w:r w:rsidRPr="00C752E6">
      <w:t>Group:</w:t>
    </w:r>
    <w:r w:rsidR="00A92972" w:rsidRPr="00C752E6">
      <w:t xml:space="preserve"> </w:t>
    </w:r>
    <w:r w:rsidR="00353070" w:rsidRPr="00C752E6">
      <w:t>T</w:t>
    </w:r>
    <w:r w:rsidR="00C752E6">
      <w:t>ransparency, Influence and Accountability (TIA)</w:t>
    </w:r>
  </w:p>
  <w:p w14:paraId="5CC5C1CF" w14:textId="515D5F62" w:rsidR="00C14D94" w:rsidRDefault="00C14D94">
    <w:pPr>
      <w:pStyle w:val="Header"/>
    </w:pPr>
    <w:r w:rsidRPr="00C752E6">
      <w:t>Date:</w:t>
    </w:r>
    <w:r w:rsidR="008B293A">
      <w:t xml:space="preserve"> </w:t>
    </w:r>
    <w:r w:rsidR="00C752E6">
      <w:t>11/12/2025</w:t>
    </w:r>
  </w:p>
  <w:p w14:paraId="3E7C3730" w14:textId="77777777" w:rsidR="00C14D94" w:rsidRDefault="00C14D94">
    <w:pPr>
      <w:pStyle w:val="Header"/>
    </w:pPr>
  </w:p>
  <w:p w14:paraId="36F0114E" w14:textId="77777777" w:rsidR="00C14D94" w:rsidRDefault="00C14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B1A14"/>
    <w:multiLevelType w:val="hybridMultilevel"/>
    <w:tmpl w:val="B97AF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A350B"/>
    <w:multiLevelType w:val="hybridMultilevel"/>
    <w:tmpl w:val="6256E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92126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D04891"/>
    <w:multiLevelType w:val="hybridMultilevel"/>
    <w:tmpl w:val="27A07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D69E4"/>
    <w:multiLevelType w:val="multilevel"/>
    <w:tmpl w:val="20D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655CF"/>
    <w:multiLevelType w:val="hybridMultilevel"/>
    <w:tmpl w:val="807EE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E3E9B"/>
    <w:multiLevelType w:val="multilevel"/>
    <w:tmpl w:val="19DA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22894"/>
    <w:multiLevelType w:val="hybridMultilevel"/>
    <w:tmpl w:val="D4F088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4D1996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E30103"/>
    <w:multiLevelType w:val="hybridMultilevel"/>
    <w:tmpl w:val="72E88B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7518D"/>
    <w:multiLevelType w:val="hybridMultilevel"/>
    <w:tmpl w:val="90A48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F636A"/>
    <w:multiLevelType w:val="hybridMultilevel"/>
    <w:tmpl w:val="F420F8FE"/>
    <w:lvl w:ilvl="0" w:tplc="08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2" w15:restartNumberingAfterBreak="0">
    <w:nsid w:val="2FA16F32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441A92"/>
    <w:multiLevelType w:val="hybridMultilevel"/>
    <w:tmpl w:val="34EED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647D2"/>
    <w:multiLevelType w:val="multilevel"/>
    <w:tmpl w:val="1574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EB02DA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3229FD"/>
    <w:multiLevelType w:val="multilevel"/>
    <w:tmpl w:val="28FA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3A5CF3"/>
    <w:multiLevelType w:val="hybridMultilevel"/>
    <w:tmpl w:val="B5C83D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38551C"/>
    <w:multiLevelType w:val="hybridMultilevel"/>
    <w:tmpl w:val="AE80F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92F8E"/>
    <w:multiLevelType w:val="hybridMultilevel"/>
    <w:tmpl w:val="21E4A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32827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B57CD3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4D2FE4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C75469"/>
    <w:multiLevelType w:val="hybridMultilevel"/>
    <w:tmpl w:val="FFEEF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86251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020A44"/>
    <w:multiLevelType w:val="multilevel"/>
    <w:tmpl w:val="8F40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1C5695"/>
    <w:multiLevelType w:val="hybridMultilevel"/>
    <w:tmpl w:val="A0624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E4395"/>
    <w:multiLevelType w:val="hybridMultilevel"/>
    <w:tmpl w:val="00867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5108D"/>
    <w:multiLevelType w:val="hybridMultilevel"/>
    <w:tmpl w:val="014E4706"/>
    <w:lvl w:ilvl="0" w:tplc="08090001">
      <w:start w:val="1"/>
      <w:numFmt w:val="bullet"/>
      <w:lvlText w:val=""/>
      <w:lvlJc w:val="left"/>
      <w:pPr>
        <w:ind w:left="14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29" w15:restartNumberingAfterBreak="0">
    <w:nsid w:val="66296DB8"/>
    <w:multiLevelType w:val="hybridMultilevel"/>
    <w:tmpl w:val="E7A408BC"/>
    <w:lvl w:ilvl="0" w:tplc="F3023BC0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744AEF"/>
    <w:multiLevelType w:val="multilevel"/>
    <w:tmpl w:val="F5E0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C20499"/>
    <w:multiLevelType w:val="hybridMultilevel"/>
    <w:tmpl w:val="FCA6EF9E"/>
    <w:lvl w:ilvl="0" w:tplc="F3023BC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803CA"/>
    <w:multiLevelType w:val="hybridMultilevel"/>
    <w:tmpl w:val="0AD8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806577"/>
    <w:multiLevelType w:val="multilevel"/>
    <w:tmpl w:val="99E4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859925">
    <w:abstractNumId w:val="32"/>
  </w:num>
  <w:num w:numId="2" w16cid:durableId="1686635168">
    <w:abstractNumId w:val="33"/>
  </w:num>
  <w:num w:numId="3" w16cid:durableId="1137576063">
    <w:abstractNumId w:val="8"/>
  </w:num>
  <w:num w:numId="4" w16cid:durableId="179901871">
    <w:abstractNumId w:val="33"/>
  </w:num>
  <w:num w:numId="5" w16cid:durableId="453210210">
    <w:abstractNumId w:val="12"/>
  </w:num>
  <w:num w:numId="6" w16cid:durableId="1984851973">
    <w:abstractNumId w:val="21"/>
  </w:num>
  <w:num w:numId="7" w16cid:durableId="755633845">
    <w:abstractNumId w:val="20"/>
  </w:num>
  <w:num w:numId="8" w16cid:durableId="1699425785">
    <w:abstractNumId w:val="24"/>
  </w:num>
  <w:num w:numId="9" w16cid:durableId="2039818540">
    <w:abstractNumId w:val="22"/>
  </w:num>
  <w:num w:numId="10" w16cid:durableId="520629348">
    <w:abstractNumId w:val="2"/>
  </w:num>
  <w:num w:numId="11" w16cid:durableId="231358659">
    <w:abstractNumId w:val="15"/>
  </w:num>
  <w:num w:numId="12" w16cid:durableId="1730108316">
    <w:abstractNumId w:val="7"/>
  </w:num>
  <w:num w:numId="13" w16cid:durableId="258370498">
    <w:abstractNumId w:val="13"/>
  </w:num>
  <w:num w:numId="14" w16cid:durableId="45564699">
    <w:abstractNumId w:val="1"/>
  </w:num>
  <w:num w:numId="15" w16cid:durableId="1919289901">
    <w:abstractNumId w:val="5"/>
  </w:num>
  <w:num w:numId="16" w16cid:durableId="1265772715">
    <w:abstractNumId w:val="26"/>
  </w:num>
  <w:num w:numId="17" w16cid:durableId="807624535">
    <w:abstractNumId w:val="23"/>
  </w:num>
  <w:num w:numId="18" w16cid:durableId="464272339">
    <w:abstractNumId w:val="17"/>
  </w:num>
  <w:num w:numId="19" w16cid:durableId="692271082">
    <w:abstractNumId w:val="19"/>
  </w:num>
  <w:num w:numId="20" w16cid:durableId="904487197">
    <w:abstractNumId w:val="0"/>
  </w:num>
  <w:num w:numId="21" w16cid:durableId="327296985">
    <w:abstractNumId w:val="28"/>
  </w:num>
  <w:num w:numId="22" w16cid:durableId="1540245686">
    <w:abstractNumId w:val="11"/>
  </w:num>
  <w:num w:numId="23" w16cid:durableId="514657840">
    <w:abstractNumId w:val="31"/>
  </w:num>
  <w:num w:numId="24" w16cid:durableId="8721499">
    <w:abstractNumId w:val="3"/>
  </w:num>
  <w:num w:numId="25" w16cid:durableId="2136946406">
    <w:abstractNumId w:val="27"/>
  </w:num>
  <w:num w:numId="26" w16cid:durableId="1764835403">
    <w:abstractNumId w:val="18"/>
  </w:num>
  <w:num w:numId="27" w16cid:durableId="1091007855">
    <w:abstractNumId w:val="29"/>
  </w:num>
  <w:num w:numId="28" w16cid:durableId="143008424">
    <w:abstractNumId w:val="10"/>
  </w:num>
  <w:num w:numId="29" w16cid:durableId="2076123710">
    <w:abstractNumId w:val="4"/>
  </w:num>
  <w:num w:numId="30" w16cid:durableId="1542665974">
    <w:abstractNumId w:val="30"/>
  </w:num>
  <w:num w:numId="31" w16cid:durableId="619536861">
    <w:abstractNumId w:val="16"/>
  </w:num>
  <w:num w:numId="32" w16cid:durableId="796026652">
    <w:abstractNumId w:val="6"/>
  </w:num>
  <w:num w:numId="33" w16cid:durableId="145364467">
    <w:abstractNumId w:val="25"/>
  </w:num>
  <w:num w:numId="34" w16cid:durableId="399522033">
    <w:abstractNumId w:val="9"/>
  </w:num>
  <w:num w:numId="35" w16cid:durableId="10818293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07"/>
    <w:rsid w:val="000023C0"/>
    <w:rsid w:val="00004F0C"/>
    <w:rsid w:val="00033C57"/>
    <w:rsid w:val="00034596"/>
    <w:rsid w:val="00040394"/>
    <w:rsid w:val="0006106B"/>
    <w:rsid w:val="000615EB"/>
    <w:rsid w:val="000719E0"/>
    <w:rsid w:val="00091CB7"/>
    <w:rsid w:val="000C2456"/>
    <w:rsid w:val="000C46FF"/>
    <w:rsid w:val="000C6288"/>
    <w:rsid w:val="000D6570"/>
    <w:rsid w:val="000F254D"/>
    <w:rsid w:val="000F3AF9"/>
    <w:rsid w:val="001152C0"/>
    <w:rsid w:val="00126C14"/>
    <w:rsid w:val="0013457E"/>
    <w:rsid w:val="00135305"/>
    <w:rsid w:val="00146376"/>
    <w:rsid w:val="001501CC"/>
    <w:rsid w:val="00151961"/>
    <w:rsid w:val="00154F7C"/>
    <w:rsid w:val="00165317"/>
    <w:rsid w:val="00165F93"/>
    <w:rsid w:val="00173EB7"/>
    <w:rsid w:val="00193683"/>
    <w:rsid w:val="001A5AF8"/>
    <w:rsid w:val="001A722E"/>
    <w:rsid w:val="001B1C48"/>
    <w:rsid w:val="001C2A9D"/>
    <w:rsid w:val="001C2CF8"/>
    <w:rsid w:val="001D14E5"/>
    <w:rsid w:val="001D44B4"/>
    <w:rsid w:val="001D4C60"/>
    <w:rsid w:val="001D58AD"/>
    <w:rsid w:val="001D65DB"/>
    <w:rsid w:val="001E71C2"/>
    <w:rsid w:val="001F6FD3"/>
    <w:rsid w:val="001F76D7"/>
    <w:rsid w:val="002004FC"/>
    <w:rsid w:val="00203067"/>
    <w:rsid w:val="00204193"/>
    <w:rsid w:val="0021076D"/>
    <w:rsid w:val="00224D92"/>
    <w:rsid w:val="00242966"/>
    <w:rsid w:val="00244709"/>
    <w:rsid w:val="00263A9D"/>
    <w:rsid w:val="00272556"/>
    <w:rsid w:val="00285B26"/>
    <w:rsid w:val="002A024A"/>
    <w:rsid w:val="002B6104"/>
    <w:rsid w:val="002C6BF2"/>
    <w:rsid w:val="002C7A17"/>
    <w:rsid w:val="002F71CC"/>
    <w:rsid w:val="0031183E"/>
    <w:rsid w:val="00312EF0"/>
    <w:rsid w:val="00321054"/>
    <w:rsid w:val="0033110B"/>
    <w:rsid w:val="003457E0"/>
    <w:rsid w:val="00353070"/>
    <w:rsid w:val="0036412E"/>
    <w:rsid w:val="003716C8"/>
    <w:rsid w:val="00393065"/>
    <w:rsid w:val="003A3194"/>
    <w:rsid w:val="003A4F6D"/>
    <w:rsid w:val="003B3790"/>
    <w:rsid w:val="003B55B2"/>
    <w:rsid w:val="003D3230"/>
    <w:rsid w:val="003F0C66"/>
    <w:rsid w:val="003F26ED"/>
    <w:rsid w:val="003F3923"/>
    <w:rsid w:val="003F704E"/>
    <w:rsid w:val="003F733D"/>
    <w:rsid w:val="00414D47"/>
    <w:rsid w:val="004279CC"/>
    <w:rsid w:val="00442612"/>
    <w:rsid w:val="0045331E"/>
    <w:rsid w:val="00485736"/>
    <w:rsid w:val="00493DFA"/>
    <w:rsid w:val="00494B16"/>
    <w:rsid w:val="004B1E04"/>
    <w:rsid w:val="004B24BA"/>
    <w:rsid w:val="004D4787"/>
    <w:rsid w:val="004D70EF"/>
    <w:rsid w:val="004E4A80"/>
    <w:rsid w:val="004E578C"/>
    <w:rsid w:val="004F1719"/>
    <w:rsid w:val="00510806"/>
    <w:rsid w:val="00517AAB"/>
    <w:rsid w:val="00565666"/>
    <w:rsid w:val="00581EC9"/>
    <w:rsid w:val="0059079C"/>
    <w:rsid w:val="00590C0F"/>
    <w:rsid w:val="00594B70"/>
    <w:rsid w:val="005B5816"/>
    <w:rsid w:val="005C3B57"/>
    <w:rsid w:val="005C6875"/>
    <w:rsid w:val="005D27BA"/>
    <w:rsid w:val="005E02E8"/>
    <w:rsid w:val="005E0833"/>
    <w:rsid w:val="005E177B"/>
    <w:rsid w:val="00612ACE"/>
    <w:rsid w:val="00612EEA"/>
    <w:rsid w:val="006209DB"/>
    <w:rsid w:val="006253C2"/>
    <w:rsid w:val="00631F2C"/>
    <w:rsid w:val="006331BF"/>
    <w:rsid w:val="0064359D"/>
    <w:rsid w:val="0064558D"/>
    <w:rsid w:val="0064764C"/>
    <w:rsid w:val="00655A9B"/>
    <w:rsid w:val="00660B92"/>
    <w:rsid w:val="00660D09"/>
    <w:rsid w:val="00663DE6"/>
    <w:rsid w:val="00665E7A"/>
    <w:rsid w:val="00673949"/>
    <w:rsid w:val="0068431D"/>
    <w:rsid w:val="006927C2"/>
    <w:rsid w:val="006D05A5"/>
    <w:rsid w:val="006E37DF"/>
    <w:rsid w:val="006E4F33"/>
    <w:rsid w:val="006F1AF5"/>
    <w:rsid w:val="006F2517"/>
    <w:rsid w:val="0070012C"/>
    <w:rsid w:val="00704747"/>
    <w:rsid w:val="00715105"/>
    <w:rsid w:val="00745DDD"/>
    <w:rsid w:val="0075037C"/>
    <w:rsid w:val="00752D58"/>
    <w:rsid w:val="0075751D"/>
    <w:rsid w:val="00760FF3"/>
    <w:rsid w:val="007611F7"/>
    <w:rsid w:val="00771CF9"/>
    <w:rsid w:val="00780FBC"/>
    <w:rsid w:val="0078165D"/>
    <w:rsid w:val="00785F83"/>
    <w:rsid w:val="00795661"/>
    <w:rsid w:val="007A15CD"/>
    <w:rsid w:val="007A73F7"/>
    <w:rsid w:val="007B0A98"/>
    <w:rsid w:val="007B457F"/>
    <w:rsid w:val="007C3360"/>
    <w:rsid w:val="007D74D8"/>
    <w:rsid w:val="007E3DA3"/>
    <w:rsid w:val="007F1CAF"/>
    <w:rsid w:val="007F5ED1"/>
    <w:rsid w:val="008109D5"/>
    <w:rsid w:val="0081635A"/>
    <w:rsid w:val="00833CB1"/>
    <w:rsid w:val="00834418"/>
    <w:rsid w:val="00850763"/>
    <w:rsid w:val="00851771"/>
    <w:rsid w:val="00855B02"/>
    <w:rsid w:val="00866C61"/>
    <w:rsid w:val="0086729B"/>
    <w:rsid w:val="008823AF"/>
    <w:rsid w:val="008827C7"/>
    <w:rsid w:val="00892EF7"/>
    <w:rsid w:val="008A79B4"/>
    <w:rsid w:val="008B1A15"/>
    <w:rsid w:val="008B293A"/>
    <w:rsid w:val="008C5E45"/>
    <w:rsid w:val="008E2DE3"/>
    <w:rsid w:val="008F03B2"/>
    <w:rsid w:val="008F65BA"/>
    <w:rsid w:val="0090063A"/>
    <w:rsid w:val="0090451C"/>
    <w:rsid w:val="00911325"/>
    <w:rsid w:val="009137FD"/>
    <w:rsid w:val="00917937"/>
    <w:rsid w:val="0091799B"/>
    <w:rsid w:val="0092603D"/>
    <w:rsid w:val="00930497"/>
    <w:rsid w:val="00931136"/>
    <w:rsid w:val="0093449E"/>
    <w:rsid w:val="0094140E"/>
    <w:rsid w:val="00967483"/>
    <w:rsid w:val="00977D21"/>
    <w:rsid w:val="00997253"/>
    <w:rsid w:val="009A6440"/>
    <w:rsid w:val="009B6070"/>
    <w:rsid w:val="009C4126"/>
    <w:rsid w:val="009C4889"/>
    <w:rsid w:val="009C7D1F"/>
    <w:rsid w:val="009D09FB"/>
    <w:rsid w:val="009D3A6C"/>
    <w:rsid w:val="009D4401"/>
    <w:rsid w:val="009E2F3E"/>
    <w:rsid w:val="009F5A36"/>
    <w:rsid w:val="00A00B2F"/>
    <w:rsid w:val="00A030E4"/>
    <w:rsid w:val="00A04C77"/>
    <w:rsid w:val="00A103F2"/>
    <w:rsid w:val="00A1727E"/>
    <w:rsid w:val="00A245F4"/>
    <w:rsid w:val="00A36218"/>
    <w:rsid w:val="00A4629A"/>
    <w:rsid w:val="00A52861"/>
    <w:rsid w:val="00A564C9"/>
    <w:rsid w:val="00A66914"/>
    <w:rsid w:val="00A92972"/>
    <w:rsid w:val="00A92E32"/>
    <w:rsid w:val="00AC0336"/>
    <w:rsid w:val="00AC6084"/>
    <w:rsid w:val="00AE0264"/>
    <w:rsid w:val="00AE034A"/>
    <w:rsid w:val="00AF7245"/>
    <w:rsid w:val="00B1142C"/>
    <w:rsid w:val="00B226B6"/>
    <w:rsid w:val="00B40A38"/>
    <w:rsid w:val="00B4192D"/>
    <w:rsid w:val="00B52147"/>
    <w:rsid w:val="00B52D06"/>
    <w:rsid w:val="00B62185"/>
    <w:rsid w:val="00B81BFF"/>
    <w:rsid w:val="00B826B1"/>
    <w:rsid w:val="00B84ECB"/>
    <w:rsid w:val="00B8755A"/>
    <w:rsid w:val="00B87C5D"/>
    <w:rsid w:val="00BA59C7"/>
    <w:rsid w:val="00BE16E3"/>
    <w:rsid w:val="00C14D94"/>
    <w:rsid w:val="00C21907"/>
    <w:rsid w:val="00C4127B"/>
    <w:rsid w:val="00C46EBA"/>
    <w:rsid w:val="00C52051"/>
    <w:rsid w:val="00C52CB0"/>
    <w:rsid w:val="00C540F3"/>
    <w:rsid w:val="00C55653"/>
    <w:rsid w:val="00C625BA"/>
    <w:rsid w:val="00C71C12"/>
    <w:rsid w:val="00C73E12"/>
    <w:rsid w:val="00C752E6"/>
    <w:rsid w:val="00C85A19"/>
    <w:rsid w:val="00C9471A"/>
    <w:rsid w:val="00CC0442"/>
    <w:rsid w:val="00CC71FB"/>
    <w:rsid w:val="00CD1122"/>
    <w:rsid w:val="00D04F2C"/>
    <w:rsid w:val="00D10599"/>
    <w:rsid w:val="00D40CC7"/>
    <w:rsid w:val="00D60BF8"/>
    <w:rsid w:val="00D66531"/>
    <w:rsid w:val="00D75BF9"/>
    <w:rsid w:val="00D95072"/>
    <w:rsid w:val="00DB36BC"/>
    <w:rsid w:val="00DB56B8"/>
    <w:rsid w:val="00DB6036"/>
    <w:rsid w:val="00DE5A94"/>
    <w:rsid w:val="00DF46BC"/>
    <w:rsid w:val="00E148B1"/>
    <w:rsid w:val="00E17363"/>
    <w:rsid w:val="00E17478"/>
    <w:rsid w:val="00E25DBF"/>
    <w:rsid w:val="00E41D87"/>
    <w:rsid w:val="00E57298"/>
    <w:rsid w:val="00E5765C"/>
    <w:rsid w:val="00E64D10"/>
    <w:rsid w:val="00E9025F"/>
    <w:rsid w:val="00E92EF9"/>
    <w:rsid w:val="00EA2DF1"/>
    <w:rsid w:val="00EA4463"/>
    <w:rsid w:val="00EA7BEB"/>
    <w:rsid w:val="00ED1870"/>
    <w:rsid w:val="00ED7EB9"/>
    <w:rsid w:val="00EE1EA2"/>
    <w:rsid w:val="00F12E62"/>
    <w:rsid w:val="00F17C05"/>
    <w:rsid w:val="00F27E5B"/>
    <w:rsid w:val="00F515F5"/>
    <w:rsid w:val="00F54458"/>
    <w:rsid w:val="00F6502B"/>
    <w:rsid w:val="00F65277"/>
    <w:rsid w:val="00F7073A"/>
    <w:rsid w:val="00F7131A"/>
    <w:rsid w:val="00F92F5F"/>
    <w:rsid w:val="00FA613F"/>
    <w:rsid w:val="00FB21CB"/>
    <w:rsid w:val="00FC0446"/>
    <w:rsid w:val="00FC0E20"/>
    <w:rsid w:val="00FC7977"/>
    <w:rsid w:val="00FE3DE1"/>
    <w:rsid w:val="00FE41BF"/>
    <w:rsid w:val="00FE51EE"/>
    <w:rsid w:val="00FF5530"/>
    <w:rsid w:val="00FF59F0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2C280"/>
  <w15:chartTrackingRefBased/>
  <w15:docId w15:val="{9FF368AE-0189-441A-8151-72436AFE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9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7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1FB"/>
  </w:style>
  <w:style w:type="paragraph" w:styleId="Footer">
    <w:name w:val="footer"/>
    <w:basedOn w:val="Normal"/>
    <w:link w:val="FooterChar"/>
    <w:uiPriority w:val="99"/>
    <w:unhideWhenUsed/>
    <w:rsid w:val="00CC7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1FB"/>
  </w:style>
  <w:style w:type="paragraph" w:styleId="NormalWeb">
    <w:name w:val="Normal (Web)"/>
    <w:basedOn w:val="Normal"/>
    <w:uiPriority w:val="99"/>
    <w:semiHidden/>
    <w:unhideWhenUsed/>
    <w:rsid w:val="000D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D3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2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2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2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cf2f40-19a3-4793-ae75-87feb91570d0">
      <Terms xmlns="http://schemas.microsoft.com/office/infopath/2007/PartnerControls"/>
    </lcf76f155ced4ddcb4097134ff3c332f>
    <ExpiryDate xmlns="4fcf2f40-19a3-4793-ae75-87feb91570d0" xsi:nil="true"/>
    <Purpose xmlns="4fcf2f40-19a3-4793-ae75-87feb91570d0" xsi:nil="true"/>
    <TaxCatchAll xmlns="2991b466-a2ed-4f28-a320-2141610c30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BB52055FEE548B96A3F58CABBDDD5" ma:contentTypeVersion="16" ma:contentTypeDescription="Create a new document." ma:contentTypeScope="" ma:versionID="cb605f0352c3a6859857239e555cfc3f">
  <xsd:schema xmlns:xsd="http://www.w3.org/2001/XMLSchema" xmlns:xs="http://www.w3.org/2001/XMLSchema" xmlns:p="http://schemas.microsoft.com/office/2006/metadata/properties" xmlns:ns2="4fcf2f40-19a3-4793-ae75-87feb91570d0" xmlns:ns3="2991b466-a2ed-4f28-a320-2141610c3070" targetNamespace="http://schemas.microsoft.com/office/2006/metadata/properties" ma:root="true" ma:fieldsID="e2bc10b77d2f784935cda757bdd0e1a1" ns2:_="" ns3:_="">
    <xsd:import namespace="4fcf2f40-19a3-4793-ae75-87feb91570d0"/>
    <xsd:import namespace="2991b466-a2ed-4f28-a320-2141610c3070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Expiry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f2f40-19a3-4793-ae75-87feb91570d0" elementFormDefault="qualified">
    <xsd:import namespace="http://schemas.microsoft.com/office/2006/documentManagement/types"/>
    <xsd:import namespace="http://schemas.microsoft.com/office/infopath/2007/PartnerControls"/>
    <xsd:element name="Purpose" ma:index="8" nillable="true" ma:displayName="Purpose" ma:format="Dropdown" ma:internalName="Purpo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291d1dc-9ca2-4e12-9884-08edc5a3d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xpiryDate" ma:index="22" nillable="true" ma:displayName="Expiry Date" ma:format="DateOnly" ma:internalName="ExpiryDate">
      <xsd:simpleType>
        <xsd:restriction base="dms:DateTim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1b466-a2ed-4f28-a320-2141610c307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2cfbbe9-0a32-4721-9a26-3bf9c6947938}" ma:internalName="TaxCatchAll" ma:showField="CatchAllData" ma:web="2991b466-a2ed-4f28-a320-2141610c3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945645-062D-4883-9604-193DA7387869}">
  <ds:schemaRefs>
    <ds:schemaRef ds:uri="http://schemas.microsoft.com/office/2006/metadata/properties"/>
    <ds:schemaRef ds:uri="http://schemas.microsoft.com/office/infopath/2007/PartnerControls"/>
    <ds:schemaRef ds:uri="4fcf2f40-19a3-4793-ae75-87feb91570d0"/>
    <ds:schemaRef ds:uri="2991b466-a2ed-4f28-a320-2141610c3070"/>
  </ds:schemaRefs>
</ds:datastoreItem>
</file>

<file path=customXml/itemProps2.xml><?xml version="1.0" encoding="utf-8"?>
<ds:datastoreItem xmlns:ds="http://schemas.openxmlformats.org/officeDocument/2006/customXml" ds:itemID="{C6D888A3-BD8E-4897-B516-31810C398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f2f40-19a3-4793-ae75-87feb91570d0"/>
    <ds:schemaRef ds:uri="2991b466-a2ed-4f28-a320-2141610c3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28D65-F4C6-43F4-9339-D729F5718A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08A560-0AED-4DCE-AEC6-19B1199EE87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03c3fb2-a351-4b60-b6e8-989865135af2}" enabled="1" method="Standard" siteId="{b451c354-21e6-4992-b2f4-df6d690b1ad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Bailey</dc:creator>
  <cp:keywords/>
  <dc:description/>
  <cp:lastModifiedBy>Stella Thurston</cp:lastModifiedBy>
  <cp:revision>2</cp:revision>
  <cp:lastPrinted>2025-03-25T09:26:00Z</cp:lastPrinted>
  <dcterms:created xsi:type="dcterms:W3CDTF">2026-02-06T10:22:00Z</dcterms:created>
  <dcterms:modified xsi:type="dcterms:W3CDTF">2026-02-06T10:22:00Z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3c3fb2-a351-4b60-b6e8-989865135af2_Enabled">
    <vt:lpwstr>true</vt:lpwstr>
  </property>
  <property fmtid="{D5CDD505-2E9C-101B-9397-08002B2CF9AE}" pid="3" name="MSIP_Label_003c3fb2-a351-4b60-b6e8-989865135af2_SetDate">
    <vt:lpwstr>2025-06-16T10:06:47Z</vt:lpwstr>
  </property>
  <property fmtid="{D5CDD505-2E9C-101B-9397-08002B2CF9AE}" pid="4" name="MSIP_Label_003c3fb2-a351-4b60-b6e8-989865135af2_Method">
    <vt:lpwstr>Standard</vt:lpwstr>
  </property>
  <property fmtid="{D5CDD505-2E9C-101B-9397-08002B2CF9AE}" pid="5" name="MSIP_Label_003c3fb2-a351-4b60-b6e8-989865135af2_Name">
    <vt:lpwstr>Open</vt:lpwstr>
  </property>
  <property fmtid="{D5CDD505-2E9C-101B-9397-08002B2CF9AE}" pid="6" name="MSIP_Label_003c3fb2-a351-4b60-b6e8-989865135af2_SiteId">
    <vt:lpwstr>b451c354-21e6-4992-b2f4-df6d690b1adf</vt:lpwstr>
  </property>
  <property fmtid="{D5CDD505-2E9C-101B-9397-08002B2CF9AE}" pid="7" name="MSIP_Label_003c3fb2-a351-4b60-b6e8-989865135af2_ActionId">
    <vt:lpwstr>b3e6b172-ebba-4028-a5f4-f5a6075d3b9d</vt:lpwstr>
  </property>
  <property fmtid="{D5CDD505-2E9C-101B-9397-08002B2CF9AE}" pid="8" name="MSIP_Label_003c3fb2-a351-4b60-b6e8-989865135af2_ContentBits">
    <vt:lpwstr>0</vt:lpwstr>
  </property>
  <property fmtid="{D5CDD505-2E9C-101B-9397-08002B2CF9AE}" pid="9" name="MSIP_Label_003c3fb2-a351-4b60-b6e8-989865135af2_Tag">
    <vt:lpwstr>10, 3, 0, 1</vt:lpwstr>
  </property>
  <property fmtid="{D5CDD505-2E9C-101B-9397-08002B2CF9AE}" pid="10" name="ContentTypeId">
    <vt:lpwstr>0x010100BDCBB52055FEE548B96A3F58CABBDDD5</vt:lpwstr>
  </property>
</Properties>
</file>