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142BD" w14:textId="30A5850F" w:rsidR="002079E7" w:rsidRPr="00C806FC" w:rsidRDefault="00C806FC" w:rsidP="00C806FC">
      <w:pPr>
        <w:pStyle w:val="BodyText"/>
        <w:rPr>
          <w:b/>
          <w:bCs/>
          <w:sz w:val="32"/>
          <w:szCs w:val="32"/>
        </w:rPr>
      </w:pPr>
      <w:bookmarkStart w:id="0" w:name="_Hlk116985184"/>
      <w:bookmarkStart w:id="1" w:name="_Toc117176706"/>
      <w:bookmarkEnd w:id="0"/>
      <w:r w:rsidRPr="00C806FC">
        <w:rPr>
          <w:b/>
          <w:bCs/>
          <w:sz w:val="32"/>
          <w:szCs w:val="32"/>
        </w:rPr>
        <w:t xml:space="preserve">WINCHESTER CARBON NEUTRALITY ROADMAP </w:t>
      </w:r>
      <w:r w:rsidR="00866240">
        <w:rPr>
          <w:b/>
          <w:bCs/>
          <w:sz w:val="32"/>
          <w:szCs w:val="32"/>
        </w:rPr>
        <w:t>–</w:t>
      </w:r>
      <w:r w:rsidRPr="00C806FC">
        <w:rPr>
          <w:b/>
          <w:bCs/>
          <w:sz w:val="32"/>
          <w:szCs w:val="32"/>
        </w:rPr>
        <w:t xml:space="preserve"> </w:t>
      </w:r>
      <w:bookmarkEnd w:id="1"/>
      <w:r w:rsidR="00866240" w:rsidRPr="00C806FC">
        <w:rPr>
          <w:b/>
          <w:bCs/>
          <w:sz w:val="32"/>
          <w:szCs w:val="32"/>
        </w:rPr>
        <w:t>SUMMARY</w:t>
      </w:r>
      <w:r w:rsidR="00866240">
        <w:rPr>
          <w:b/>
          <w:bCs/>
          <w:sz w:val="32"/>
          <w:szCs w:val="32"/>
        </w:rPr>
        <w:t xml:space="preserve"> </w:t>
      </w:r>
      <w:r w:rsidR="00866240" w:rsidRPr="00C806FC">
        <w:rPr>
          <w:b/>
          <w:bCs/>
          <w:sz w:val="32"/>
          <w:szCs w:val="32"/>
        </w:rPr>
        <w:t>REPORT</w:t>
      </w:r>
    </w:p>
    <w:p w14:paraId="7CDA072D" w14:textId="1D662B6F" w:rsidR="002079E7" w:rsidRPr="00A20C62" w:rsidRDefault="005C3DB0" w:rsidP="002079E7">
      <w:pPr>
        <w:pStyle w:val="Heading2"/>
        <w:rPr>
          <w:b w:val="0"/>
          <w:bCs w:val="0"/>
        </w:rPr>
      </w:pPr>
      <w:bookmarkStart w:id="2" w:name="_Toc117176707"/>
      <w:r w:rsidRPr="00A20C62">
        <w:rPr>
          <w:b w:val="0"/>
          <w:bCs w:val="0"/>
        </w:rPr>
        <w:t xml:space="preserve">Summary </w:t>
      </w:r>
      <w:r w:rsidR="00866240">
        <w:rPr>
          <w:b w:val="0"/>
          <w:bCs w:val="0"/>
        </w:rPr>
        <w:t>Report (Final Version)</w:t>
      </w:r>
      <w:r w:rsidR="00EA2E2A">
        <w:rPr>
          <w:b w:val="0"/>
          <w:bCs w:val="0"/>
        </w:rPr>
        <w:t xml:space="preserve"> </w:t>
      </w:r>
      <w:r w:rsidRPr="00A20C62">
        <w:rPr>
          <w:b w:val="0"/>
          <w:bCs w:val="0"/>
        </w:rPr>
        <w:t xml:space="preserve">– </w:t>
      </w:r>
      <w:r w:rsidR="00866240">
        <w:rPr>
          <w:b w:val="0"/>
          <w:bCs w:val="0"/>
        </w:rPr>
        <w:t>03 November</w:t>
      </w:r>
      <w:r w:rsidRPr="00A20C62">
        <w:rPr>
          <w:b w:val="0"/>
          <w:bCs w:val="0"/>
        </w:rPr>
        <w:t xml:space="preserve"> 2</w:t>
      </w:r>
      <w:r w:rsidR="00866240">
        <w:rPr>
          <w:b w:val="0"/>
          <w:bCs w:val="0"/>
        </w:rPr>
        <w:t>02</w:t>
      </w:r>
      <w:r w:rsidRPr="00A20C62">
        <w:rPr>
          <w:b w:val="0"/>
          <w:bCs w:val="0"/>
        </w:rPr>
        <w:t>2</w:t>
      </w:r>
      <w:bookmarkEnd w:id="2"/>
    </w:p>
    <w:p w14:paraId="76AA20FF" w14:textId="77777777" w:rsidR="007E3520" w:rsidRPr="00A20C62" w:rsidRDefault="007E3520" w:rsidP="007E3520">
      <w:pPr>
        <w:pStyle w:val="BodyText"/>
      </w:pPr>
    </w:p>
    <w:p w14:paraId="3A1EBD60" w14:textId="6B87F8EB" w:rsidR="007E3520" w:rsidRPr="00A20C62" w:rsidRDefault="007E3520" w:rsidP="007E3520">
      <w:pPr>
        <w:pStyle w:val="BodyText"/>
      </w:pPr>
    </w:p>
    <w:p w14:paraId="5538F3CF" w14:textId="2BA29C38" w:rsidR="007E3520" w:rsidRPr="00A20C62" w:rsidRDefault="007E3520" w:rsidP="007E3520">
      <w:pPr>
        <w:pStyle w:val="BodyText"/>
      </w:pPr>
    </w:p>
    <w:p w14:paraId="43080B2F" w14:textId="56720764" w:rsidR="007E3520" w:rsidRPr="00A20C62" w:rsidRDefault="007E3520" w:rsidP="005F04DC">
      <w:pPr>
        <w:pStyle w:val="BodyText"/>
        <w:ind w:left="-709"/>
      </w:pPr>
    </w:p>
    <w:p w14:paraId="4525892F" w14:textId="526F86ED" w:rsidR="002079E7" w:rsidRPr="00A20C62" w:rsidRDefault="002079E7" w:rsidP="002079E7">
      <w:pPr>
        <w:pStyle w:val="Heading2"/>
      </w:pPr>
    </w:p>
    <w:p w14:paraId="0CED21AB" w14:textId="27C5B731" w:rsidR="002079E7" w:rsidRPr="00A20C62" w:rsidRDefault="00792D96">
      <w:pPr>
        <w:spacing w:line="240" w:lineRule="auto"/>
        <w:rPr>
          <w:rFonts w:eastAsia="Times New Roman" w:cs="Times New Roman"/>
          <w:b/>
          <w:bCs/>
          <w:caps/>
          <w:kern w:val="32"/>
          <w:sz w:val="32"/>
          <w:szCs w:val="32"/>
          <w:lang w:eastAsia="en-US"/>
        </w:rPr>
      </w:pPr>
      <w:r>
        <w:rPr>
          <w:noProof/>
        </w:rPr>
        <w:drawing>
          <wp:anchor distT="0" distB="0" distL="114300" distR="114300" simplePos="0" relativeHeight="251658244" behindDoc="1" locked="0" layoutInCell="1" allowOverlap="1" wp14:anchorId="0AFBFC0E" wp14:editId="7420A749">
            <wp:simplePos x="0" y="0"/>
            <wp:positionH relativeFrom="page">
              <wp:posOffset>4636135</wp:posOffset>
            </wp:positionH>
            <wp:positionV relativeFrom="paragraph">
              <wp:posOffset>4694555</wp:posOffset>
            </wp:positionV>
            <wp:extent cx="2743200" cy="699142"/>
            <wp:effectExtent l="0" t="0" r="0" b="5715"/>
            <wp:wrapTight wrapText="bothSides">
              <wp:wrapPolygon edited="0">
                <wp:start x="150" y="589"/>
                <wp:lineTo x="0" y="2354"/>
                <wp:lineTo x="0" y="14125"/>
                <wp:lineTo x="1050" y="20011"/>
                <wp:lineTo x="1650" y="21188"/>
                <wp:lineTo x="2400" y="21188"/>
                <wp:lineTo x="15750" y="20011"/>
                <wp:lineTo x="21150" y="17657"/>
                <wp:lineTo x="21450" y="7063"/>
                <wp:lineTo x="21450" y="2943"/>
                <wp:lineTo x="12750" y="589"/>
                <wp:lineTo x="150" y="589"/>
              </wp:wrapPolygon>
            </wp:wrapTight>
            <wp:docPr id="9" name="Picture 9" descr="A picture containing text, sign&#10;&#10;Description automatically generated">
              <a:extLst xmlns:a="http://schemas.openxmlformats.org/drawingml/2006/main">
                <a:ext uri="{FF2B5EF4-FFF2-40B4-BE49-F238E27FC236}">
                  <a16:creationId xmlns:a16="http://schemas.microsoft.com/office/drawing/2014/main" id="{8ECF369B-E63E-434C-AAB8-14F198F569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a:extLst>
                        <a:ext uri="{FF2B5EF4-FFF2-40B4-BE49-F238E27FC236}">
                          <a16:creationId xmlns:a16="http://schemas.microsoft.com/office/drawing/2014/main" id="{8ECF369B-E63E-434C-AAB8-14F198F5690E}"/>
                        </a:ext>
                      </a:extLst>
                    </pic:cNvPr>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0" y="0"/>
                      <a:ext cx="2743200" cy="699142"/>
                    </a:xfrm>
                    <a:prstGeom prst="rect">
                      <a:avLst/>
                    </a:prstGeom>
                  </pic:spPr>
                </pic:pic>
              </a:graphicData>
            </a:graphic>
          </wp:anchor>
        </w:drawing>
      </w:r>
      <w:r w:rsidR="00C840D3">
        <w:rPr>
          <w:noProof/>
        </w:rPr>
        <w:drawing>
          <wp:anchor distT="0" distB="0" distL="114300" distR="114300" simplePos="0" relativeHeight="251658245" behindDoc="1" locked="0" layoutInCell="1" allowOverlap="1" wp14:anchorId="71F6B8C6" wp14:editId="1BE2D118">
            <wp:simplePos x="0" y="0"/>
            <wp:positionH relativeFrom="page">
              <wp:align>right</wp:align>
            </wp:positionH>
            <wp:positionV relativeFrom="paragraph">
              <wp:posOffset>356590</wp:posOffset>
            </wp:positionV>
            <wp:extent cx="7564120" cy="2773680"/>
            <wp:effectExtent l="0" t="0" r="0" b="7620"/>
            <wp:wrapTopAndBottom/>
            <wp:docPr id="8" name="Picture 8"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with low confidence"/>
                    <pic:cNvPicPr/>
                  </pic:nvPicPr>
                  <pic:blipFill>
                    <a:blip r:embed="rId12"/>
                    <a:stretch>
                      <a:fillRect/>
                    </a:stretch>
                  </pic:blipFill>
                  <pic:spPr>
                    <a:xfrm>
                      <a:off x="0" y="0"/>
                      <a:ext cx="7564120" cy="2773680"/>
                    </a:xfrm>
                    <a:prstGeom prst="rect">
                      <a:avLst/>
                    </a:prstGeom>
                  </pic:spPr>
                </pic:pic>
              </a:graphicData>
            </a:graphic>
            <wp14:sizeRelH relativeFrom="margin">
              <wp14:pctWidth>0</wp14:pctWidth>
            </wp14:sizeRelH>
            <wp14:sizeRelV relativeFrom="margin">
              <wp14:pctHeight>0</wp14:pctHeight>
            </wp14:sizeRelV>
          </wp:anchor>
        </w:drawing>
      </w:r>
      <w:r w:rsidR="002079E7" w:rsidRPr="00A20C62">
        <w:br w:type="page"/>
      </w:r>
    </w:p>
    <w:p w14:paraId="50395D08" w14:textId="2B1E6BBC" w:rsidR="00DF3D5B" w:rsidRPr="00251623" w:rsidRDefault="00251623" w:rsidP="00251623">
      <w:pPr>
        <w:rPr>
          <w:b/>
          <w:bCs/>
          <w:sz w:val="32"/>
          <w:szCs w:val="32"/>
        </w:rPr>
      </w:pPr>
      <w:bookmarkStart w:id="3" w:name="_Toc117176708"/>
      <w:r w:rsidRPr="00251623">
        <w:rPr>
          <w:b/>
          <w:bCs/>
          <w:sz w:val="32"/>
          <w:szCs w:val="32"/>
        </w:rPr>
        <w:lastRenderedPageBreak/>
        <w:t>FOREWORD</w:t>
      </w:r>
      <w:bookmarkEnd w:id="3"/>
    </w:p>
    <w:p w14:paraId="06904A98" w14:textId="71EBDDC4" w:rsidR="007E3520" w:rsidRPr="00A20C62" w:rsidRDefault="00BA308B" w:rsidP="00DF3D5B">
      <w:pPr>
        <w:pStyle w:val="BodyText"/>
        <w:rPr>
          <w:color w:val="FF0000"/>
        </w:rPr>
      </w:pPr>
      <w:r>
        <w:rPr>
          <w:color w:val="FF0000"/>
        </w:rPr>
        <w:t>Placeholder</w:t>
      </w:r>
      <w:r w:rsidR="00D01919">
        <w:rPr>
          <w:color w:val="FF0000"/>
        </w:rPr>
        <w:t xml:space="preserve"> for Winchester City Council to include a foreword</w:t>
      </w:r>
      <w:r w:rsidR="004C7B88">
        <w:rPr>
          <w:color w:val="FF0000"/>
        </w:rPr>
        <w:t>. The foreword section can be removed if not needed.</w:t>
      </w:r>
    </w:p>
    <w:p w14:paraId="1E07965E" w14:textId="77777777" w:rsidR="007E3520" w:rsidRPr="00A20C62" w:rsidRDefault="007E3520" w:rsidP="00DF3D5B">
      <w:pPr>
        <w:pStyle w:val="BodyText"/>
      </w:pPr>
    </w:p>
    <w:p w14:paraId="64454372" w14:textId="77777777" w:rsidR="00DF3D5B" w:rsidRPr="00A20C62" w:rsidRDefault="00DF3D5B">
      <w:pPr>
        <w:spacing w:line="240" w:lineRule="auto"/>
        <w:rPr>
          <w:rFonts w:eastAsia="Times New Roman" w:cs="Times New Roman"/>
          <w:b/>
          <w:bCs/>
          <w:caps/>
          <w:kern w:val="32"/>
          <w:sz w:val="32"/>
          <w:szCs w:val="32"/>
          <w:lang w:eastAsia="en-US"/>
        </w:rPr>
      </w:pPr>
      <w:r w:rsidRPr="00A20C62">
        <w:br w:type="page"/>
      </w:r>
    </w:p>
    <w:p w14:paraId="2B715BF2" w14:textId="77777777" w:rsidR="00251623" w:rsidRDefault="00CF0832" w:rsidP="5C7EB47D">
      <w:pPr>
        <w:pStyle w:val="BodyText"/>
      </w:pPr>
      <w:r w:rsidRPr="00251623">
        <w:rPr>
          <w:b/>
          <w:bCs/>
          <w:sz w:val="32"/>
          <w:szCs w:val="32"/>
        </w:rPr>
        <w:lastRenderedPageBreak/>
        <w:t>Executive summary</w:t>
      </w:r>
      <w:r w:rsidRPr="00A20C62">
        <w:t xml:space="preserve"> </w:t>
      </w:r>
    </w:p>
    <w:p w14:paraId="4420852F" w14:textId="705296D5" w:rsidR="2A10D5FB" w:rsidRDefault="2A10D5FB" w:rsidP="5C7EB47D">
      <w:pPr>
        <w:pStyle w:val="BodyText"/>
      </w:pPr>
      <w:r>
        <w:t xml:space="preserve">Winchester City Council (WCC) is committed to reducing the Winchester district’s carbon footprint.  In 2019, </w:t>
      </w:r>
      <w:r w:rsidR="00B7592E">
        <w:t>Winchester City Council</w:t>
      </w:r>
      <w:r w:rsidR="00A46D0B">
        <w:t xml:space="preserve"> </w:t>
      </w:r>
      <w:r>
        <w:t xml:space="preserve">declared a Climate Emergency and set the goal of becoming a carbon neutral council by 2024 and a carbon neutral district by 2030. Winchester City Council’s Carbon Neutrality Action Plan (CNAP) was approved by Cabinet in December 2019 and sets out their journey to carbon neutrality. This Roadmap to Carbon Neutrality for the Winchester District will enable the council to deliver and monitor progress towards their ambitious 2030 target and support further research and collaboration with key stakeholders to deliver a sustainable and resilient Winchester.  </w:t>
      </w:r>
      <w:r w:rsidR="005E3772" w:rsidRPr="005E3772">
        <w:t>WSP appreciates the valuable contribution of all those that provided their time.</w:t>
      </w:r>
    </w:p>
    <w:p w14:paraId="4B754056" w14:textId="5287D78D" w:rsidR="2A10D5FB" w:rsidRDefault="2A10D5FB" w:rsidP="5C7EB47D">
      <w:pPr>
        <w:pStyle w:val="BodyText"/>
      </w:pPr>
      <w:r>
        <w:t xml:space="preserve">Every year, Winchester City Council </w:t>
      </w:r>
      <w:r w:rsidR="009355E2">
        <w:t xml:space="preserve">reports on </w:t>
      </w:r>
      <w:r>
        <w:t xml:space="preserve">progress towards the target of becoming a carbon neutral council by 2024 and district by 2030. The CNAP Annual Report Review April 2021 to March 2022, covers progress achieved during the second year of delivery of the </w:t>
      </w:r>
      <w:r w:rsidR="00505CE2">
        <w:t>CNAP</w:t>
      </w:r>
      <w:r>
        <w:t xml:space="preserve">, including case studies on the projects that WCC are undertaking to reduce carbon emissions in the priority areas of transport, housing, energy and the natural environment. </w:t>
      </w:r>
    </w:p>
    <w:p w14:paraId="54F8BBD1" w14:textId="7B6B7DC8" w:rsidR="2A10D5FB" w:rsidRDefault="2A10D5FB" w:rsidP="5C7EB47D">
      <w:pPr>
        <w:pStyle w:val="BodyText"/>
      </w:pPr>
      <w:r>
        <w:t xml:space="preserve">This approach to carbon neutrality describes the actions to be taken by Winchester City Council to deliver emissions reduction and accelerate towards a low carbon district. </w:t>
      </w:r>
    </w:p>
    <w:p w14:paraId="3BC704F0" w14:textId="40651B9B" w:rsidR="2A10D5FB" w:rsidRDefault="2A10D5FB" w:rsidP="5C7EB47D">
      <w:pPr>
        <w:pStyle w:val="BodyText"/>
      </w:pPr>
      <w:r>
        <w:t>This carbon neutrality roadmap for the district is intended to support and influence the delivery of interventions and projects to achieve carbon neutrality by 2030.By adopting the roadmap, Winchester City Council will align their economic development planning and environmental management with a resilient, low-carbon future, and support projects that ensure a low-carbon, inclusive future for the district.</w:t>
      </w:r>
    </w:p>
    <w:p w14:paraId="79A71632" w14:textId="3EB9F138" w:rsidR="310C93F5" w:rsidRPr="0062756A" w:rsidRDefault="3109A3CF" w:rsidP="6F13F36D">
      <w:pPr>
        <w:rPr>
          <w:b/>
          <w:bCs/>
          <w:lang w:eastAsia="en-US"/>
        </w:rPr>
      </w:pPr>
      <w:r w:rsidRPr="0062756A">
        <w:rPr>
          <w:b/>
          <w:bCs/>
        </w:rPr>
        <w:t xml:space="preserve">Whilst local authorities have a key role, they cannot do it alone. A carbon neutral Winchester benefits everyone from cleaner air to enhanced green spaces and maximises the benefits of a growing sustainable economy. </w:t>
      </w:r>
      <w:r w:rsidR="00335831">
        <w:rPr>
          <w:b/>
          <w:bCs/>
        </w:rPr>
        <w:t xml:space="preserve">The section below describes the role each stakeholder can play in delivering this roadmap. </w:t>
      </w:r>
    </w:p>
    <w:p w14:paraId="3F203D68" w14:textId="24B908EE" w:rsidR="6F13F36D" w:rsidRDefault="6F13F36D" w:rsidP="6F13F36D">
      <w:pPr>
        <w:rPr>
          <w:lang w:eastAsia="en-US"/>
        </w:rPr>
      </w:pPr>
    </w:p>
    <w:p w14:paraId="57FBFEBC" w14:textId="148EB4CC" w:rsidR="3109A3CF" w:rsidRDefault="3109A3CF" w:rsidP="6F13F36D">
      <w:pPr>
        <w:rPr>
          <w:b/>
          <w:bCs/>
          <w:u w:val="single"/>
          <w:lang w:eastAsia="en-US"/>
        </w:rPr>
      </w:pPr>
      <w:r w:rsidRPr="6F13F36D">
        <w:rPr>
          <w:b/>
          <w:bCs/>
          <w:u w:val="single"/>
        </w:rPr>
        <w:t>Residents</w:t>
      </w:r>
    </w:p>
    <w:p w14:paraId="2580F963" w14:textId="7C05B522" w:rsidR="3109A3CF" w:rsidRDefault="3109A3CF" w:rsidP="6F13F36D">
      <w:pPr>
        <w:rPr>
          <w:lang w:eastAsia="en-US"/>
        </w:rPr>
      </w:pPr>
      <w:r>
        <w:t xml:space="preserve">Residents should be aware of how individual actions feed into climate change by considering the carbon footprint of purchases, such as food and clothing, and the impact of travel choices. When </w:t>
      </w:r>
      <w:r w:rsidR="00277339">
        <w:t>possible,</w:t>
      </w:r>
      <w:r>
        <w:t xml:space="preserve"> journeys should be done by walking, cycling and public transport rather than cars.  </w:t>
      </w:r>
    </w:p>
    <w:p w14:paraId="63AF02D0" w14:textId="1F3DF79C" w:rsidR="6F13F36D" w:rsidRDefault="6F13F36D" w:rsidP="6F13F36D">
      <w:pPr>
        <w:rPr>
          <w:lang w:eastAsia="en-US"/>
        </w:rPr>
      </w:pPr>
    </w:p>
    <w:p w14:paraId="6F6B22EC" w14:textId="4ADAC8CF" w:rsidR="3109A3CF" w:rsidRDefault="3109A3CF" w:rsidP="6F13F36D">
      <w:pPr>
        <w:rPr>
          <w:b/>
          <w:bCs/>
          <w:u w:val="single"/>
          <w:lang w:eastAsia="en-US"/>
        </w:rPr>
      </w:pPr>
      <w:r w:rsidRPr="6F13F36D">
        <w:rPr>
          <w:b/>
          <w:bCs/>
          <w:u w:val="single"/>
        </w:rPr>
        <w:t>Businesses</w:t>
      </w:r>
    </w:p>
    <w:p w14:paraId="40111896" w14:textId="58D3D86F" w:rsidR="3109A3CF" w:rsidRDefault="3109A3CF">
      <w:r>
        <w:t xml:space="preserve">Consumers and employees increasingly want businesses to decarbonise which is creating significant market opportunities for conscientious firms. The council has resources to support decarbonisation here: </w:t>
      </w:r>
      <w:hyperlink r:id="rId13">
        <w:r w:rsidRPr="6F13F36D">
          <w:rPr>
            <w:rStyle w:val="Hyperlink"/>
          </w:rPr>
          <w:t>Support for sustainable businesses - Winchester City Council.</w:t>
        </w:r>
      </w:hyperlink>
      <w:r>
        <w:t xml:space="preserve"> These help firms do their part. Early movers will attract investment and have competitive advantages over those reliant on inefficient, carbon-led behaviours.</w:t>
      </w:r>
    </w:p>
    <w:p w14:paraId="637BBA6E" w14:textId="1D06BBDD" w:rsidR="6F13F36D" w:rsidRDefault="6F13F36D"/>
    <w:p w14:paraId="60190618" w14:textId="624CFC83" w:rsidR="3109A3CF" w:rsidRDefault="3109A3CF" w:rsidP="6F13F36D">
      <w:pPr>
        <w:rPr>
          <w:b/>
          <w:bCs/>
          <w:u w:val="single"/>
        </w:rPr>
      </w:pPr>
      <w:r w:rsidRPr="6F13F36D">
        <w:rPr>
          <w:b/>
          <w:bCs/>
          <w:u w:val="single"/>
        </w:rPr>
        <w:t>Public Sector</w:t>
      </w:r>
    </w:p>
    <w:p w14:paraId="35F82B7B" w14:textId="6256EA7A" w:rsidR="6F13F36D" w:rsidRDefault="3109A3CF" w:rsidP="7E719840">
      <w:r>
        <w:t>Public sector and anchor institutions, such as schools, hospitals, and universities, have a vital role and should work with each other, local authorities, and the private sector to decarbonise their own operations. Sustainable public procurement policies can support decarbonisation throughout the local economy.</w:t>
      </w:r>
    </w:p>
    <w:tbl>
      <w:tblPr>
        <w:tblStyle w:val="TableGrid"/>
        <w:tblW w:w="0" w:type="auto"/>
        <w:tblInd w:w="142" w:type="dxa"/>
        <w:tblLayout w:type="fixed"/>
        <w:tblLook w:val="04A0" w:firstRow="1" w:lastRow="0" w:firstColumn="1" w:lastColumn="0" w:noHBand="0" w:noVBand="1"/>
      </w:tblPr>
      <w:tblGrid>
        <w:gridCol w:w="1028"/>
        <w:gridCol w:w="3630"/>
        <w:gridCol w:w="1110"/>
        <w:gridCol w:w="4013"/>
      </w:tblGrid>
      <w:tr w:rsidR="00B3570B" w14:paraId="31CD5559" w14:textId="77777777" w:rsidTr="00CA6CAC">
        <w:tc>
          <w:tcPr>
            <w:tcW w:w="1028" w:type="dxa"/>
            <w:tcBorders>
              <w:top w:val="nil"/>
              <w:left w:val="nil"/>
              <w:bottom w:val="nil"/>
              <w:right w:val="nil"/>
            </w:tcBorders>
            <w:shd w:val="clear" w:color="auto" w:fill="F2F2F2" w:themeFill="background2" w:themeFillShade="F2"/>
          </w:tcPr>
          <w:p w14:paraId="5222CAE4" w14:textId="530EE879" w:rsidR="00B3570B" w:rsidRDefault="006B9883" w:rsidP="00B3570B">
            <w:pPr>
              <w:spacing w:before="120" w:after="120" w:line="276" w:lineRule="auto"/>
              <w:rPr>
                <w:rFonts w:eastAsia="Arial" w:cs="Arial"/>
                <w:sz w:val="22"/>
                <w:szCs w:val="22"/>
              </w:rPr>
            </w:pPr>
            <w:r>
              <w:rPr>
                <w:noProof/>
              </w:rPr>
              <w:drawing>
                <wp:inline distT="0" distB="0" distL="0" distR="0" wp14:anchorId="7DF94152" wp14:editId="3F11CCFA">
                  <wp:extent cx="609600" cy="609600"/>
                  <wp:effectExtent l="0" t="0" r="0" b="0"/>
                  <wp:docPr id="137986664" name="Graphic 137986664" descr="Bar graph with downward tren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37986664"/>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09600" cy="609600"/>
                          </a:xfrm>
                          <a:prstGeom prst="rect">
                            <a:avLst/>
                          </a:prstGeom>
                        </pic:spPr>
                      </pic:pic>
                    </a:graphicData>
                  </a:graphic>
                </wp:inline>
              </w:drawing>
            </w:r>
          </w:p>
        </w:tc>
        <w:tc>
          <w:tcPr>
            <w:tcW w:w="3630" w:type="dxa"/>
            <w:tcBorders>
              <w:top w:val="nil"/>
              <w:left w:val="nil"/>
              <w:bottom w:val="nil"/>
              <w:right w:val="nil"/>
            </w:tcBorders>
            <w:shd w:val="clear" w:color="auto" w:fill="F2F2F2" w:themeFill="background2" w:themeFillShade="F2"/>
          </w:tcPr>
          <w:p w14:paraId="7045EBEC" w14:textId="5D450E6D" w:rsidR="00B3570B" w:rsidRDefault="00FC2B9F" w:rsidP="00B3570B">
            <w:pPr>
              <w:spacing w:before="120" w:after="120" w:line="276" w:lineRule="auto"/>
              <w:rPr>
                <w:rFonts w:eastAsia="Arial" w:cs="Arial"/>
                <w:sz w:val="22"/>
                <w:szCs w:val="22"/>
              </w:rPr>
            </w:pPr>
            <w:r w:rsidRPr="6318D248">
              <w:rPr>
                <w:rFonts w:eastAsia="Arial" w:cs="Arial"/>
                <w:b/>
                <w:sz w:val="22"/>
                <w:szCs w:val="22"/>
              </w:rPr>
              <w:t>With proposed interventions implemented by 2030 Winchester will have avoided 1,116.1 ktCO</w:t>
            </w:r>
            <w:r w:rsidRPr="6318D248">
              <w:rPr>
                <w:rFonts w:eastAsia="Arial" w:cs="Arial"/>
                <w:b/>
                <w:sz w:val="22"/>
                <w:szCs w:val="22"/>
                <w:vertAlign w:val="subscript"/>
              </w:rPr>
              <w:t>2</w:t>
            </w:r>
            <w:r w:rsidRPr="6318D248">
              <w:rPr>
                <w:rFonts w:eastAsia="Arial" w:cs="Arial"/>
                <w:b/>
                <w:sz w:val="22"/>
                <w:szCs w:val="22"/>
              </w:rPr>
              <w:t>, requiring 377Kt ktCO</w:t>
            </w:r>
            <w:r w:rsidRPr="6318D248">
              <w:rPr>
                <w:rFonts w:eastAsia="Arial" w:cs="Arial"/>
                <w:b/>
                <w:sz w:val="22"/>
                <w:szCs w:val="22"/>
                <w:vertAlign w:val="subscript"/>
              </w:rPr>
              <w:t>2</w:t>
            </w:r>
            <w:r w:rsidRPr="6318D248">
              <w:rPr>
                <w:rFonts w:eastAsia="Arial" w:cs="Arial"/>
                <w:b/>
                <w:sz w:val="22"/>
                <w:szCs w:val="22"/>
              </w:rPr>
              <w:t xml:space="preserve"> to be offset in 2030 to achieve carbon neutrality</w:t>
            </w:r>
            <w:r w:rsidRPr="6318D248">
              <w:rPr>
                <w:rFonts w:eastAsia="Arial" w:cs="Arial"/>
                <w:sz w:val="22"/>
                <w:szCs w:val="22"/>
              </w:rPr>
              <w:t>. At the current market rate of £20/tCO</w:t>
            </w:r>
            <w:r w:rsidRPr="6318D248">
              <w:rPr>
                <w:rFonts w:eastAsia="Arial" w:cs="Arial"/>
                <w:sz w:val="22"/>
                <w:szCs w:val="22"/>
                <w:vertAlign w:val="subscript"/>
              </w:rPr>
              <w:t>2</w:t>
            </w:r>
            <w:r w:rsidRPr="6318D248">
              <w:rPr>
                <w:rFonts w:eastAsia="Arial" w:cs="Arial"/>
                <w:sz w:val="22"/>
                <w:szCs w:val="22"/>
              </w:rPr>
              <w:t xml:space="preserve"> this will cost £7.54m to offset in 2030.</w:t>
            </w:r>
          </w:p>
        </w:tc>
        <w:tc>
          <w:tcPr>
            <w:tcW w:w="1110" w:type="dxa"/>
            <w:tcBorders>
              <w:top w:val="nil"/>
              <w:left w:val="nil"/>
              <w:bottom w:val="nil"/>
              <w:right w:val="nil"/>
            </w:tcBorders>
            <w:shd w:val="clear" w:color="auto" w:fill="F2F2F2" w:themeFill="background2" w:themeFillShade="F2"/>
          </w:tcPr>
          <w:p w14:paraId="3AEE0248" w14:textId="19AF3928" w:rsidR="00B3570B" w:rsidRDefault="006B9883" w:rsidP="00B3570B">
            <w:pPr>
              <w:spacing w:before="120" w:after="120" w:line="276" w:lineRule="auto"/>
              <w:rPr>
                <w:rFonts w:eastAsia="Arial" w:cs="Arial"/>
                <w:sz w:val="22"/>
                <w:szCs w:val="22"/>
              </w:rPr>
            </w:pPr>
            <w:r>
              <w:rPr>
                <w:noProof/>
              </w:rPr>
              <w:drawing>
                <wp:inline distT="0" distB="0" distL="0" distR="0" wp14:anchorId="72307970" wp14:editId="7C11736A">
                  <wp:extent cx="419100" cy="419100"/>
                  <wp:effectExtent l="0" t="0" r="0" b="0"/>
                  <wp:docPr id="137986662" name="Graphic 137986662" descr="Deciduous tre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37986662"/>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19100" cy="419100"/>
                          </a:xfrm>
                          <a:prstGeom prst="rect">
                            <a:avLst/>
                          </a:prstGeom>
                        </pic:spPr>
                      </pic:pic>
                    </a:graphicData>
                  </a:graphic>
                </wp:inline>
              </w:drawing>
            </w:r>
          </w:p>
        </w:tc>
        <w:tc>
          <w:tcPr>
            <w:tcW w:w="4013" w:type="dxa"/>
            <w:tcBorders>
              <w:top w:val="nil"/>
              <w:left w:val="nil"/>
              <w:bottom w:val="nil"/>
              <w:right w:val="nil"/>
            </w:tcBorders>
            <w:shd w:val="clear" w:color="auto" w:fill="F2F2F2" w:themeFill="background2" w:themeFillShade="F2"/>
          </w:tcPr>
          <w:p w14:paraId="7E687C3D" w14:textId="0B93E086" w:rsidR="00B3570B" w:rsidRDefault="00B3570B" w:rsidP="00B3570B">
            <w:pPr>
              <w:spacing w:before="120" w:after="120" w:line="276" w:lineRule="auto"/>
              <w:rPr>
                <w:rFonts w:eastAsia="Arial" w:cs="Arial"/>
                <w:sz w:val="22"/>
                <w:szCs w:val="22"/>
              </w:rPr>
            </w:pPr>
            <w:r w:rsidRPr="00C03DF8">
              <w:rPr>
                <w:b/>
                <w:bCs/>
              </w:rPr>
              <w:t>Winchester district will only be able to include newly planted trees towards its offsetting budget</w:t>
            </w:r>
            <w:r w:rsidRPr="004D7162">
              <w:rPr>
                <w:b/>
                <w:bCs/>
              </w:rPr>
              <w:t xml:space="preserve"> </w:t>
            </w:r>
            <w:r w:rsidRPr="00FF1DFC">
              <w:rPr>
                <w:b/>
              </w:rPr>
              <w:t>of</w:t>
            </w:r>
            <w:r w:rsidRPr="00C03DF8">
              <w:rPr>
                <w:b/>
                <w:bCs/>
              </w:rPr>
              <w:t xml:space="preserve"> </w:t>
            </w:r>
            <w:r>
              <w:rPr>
                <w:b/>
                <w:bCs/>
              </w:rPr>
              <w:t>377</w:t>
            </w:r>
            <w:r w:rsidRPr="00C03DF8">
              <w:rPr>
                <w:b/>
                <w:bCs/>
              </w:rPr>
              <w:t xml:space="preserve"> </w:t>
            </w:r>
            <w:r w:rsidRPr="0CA61D25">
              <w:rPr>
                <w:b/>
                <w:bCs/>
              </w:rPr>
              <w:t>ktCO</w:t>
            </w:r>
            <w:r w:rsidRPr="0CA61D25">
              <w:rPr>
                <w:b/>
                <w:bCs/>
                <w:vertAlign w:val="subscript"/>
              </w:rPr>
              <w:t>2</w:t>
            </w:r>
            <w:r w:rsidRPr="00C03DF8">
              <w:rPr>
                <w:b/>
                <w:bCs/>
              </w:rPr>
              <w:t xml:space="preserve"> in 2030</w:t>
            </w:r>
            <w:r w:rsidRPr="00F452B1">
              <w:t xml:space="preserve"> (with this dropping to 17 </w:t>
            </w:r>
            <w:r>
              <w:t>ktCO</w:t>
            </w:r>
            <w:r w:rsidRPr="0CA61D25">
              <w:rPr>
                <w:vertAlign w:val="subscript"/>
              </w:rPr>
              <w:t>2</w:t>
            </w:r>
            <w:r w:rsidRPr="00F452B1">
              <w:t xml:space="preserve"> in 2050)</w:t>
            </w:r>
            <w:r>
              <w:t xml:space="preserve"> </w:t>
            </w:r>
            <w:r w:rsidRPr="004D7162">
              <w:t>as per the Woodland Carbon Code.</w:t>
            </w:r>
          </w:p>
        </w:tc>
      </w:tr>
    </w:tbl>
    <w:tbl>
      <w:tblPr>
        <w:tblStyle w:val="TableGrid"/>
        <w:tblpPr w:leftFromText="180" w:rightFromText="180" w:vertAnchor="text" w:tblpXSpec="center" w:tblpY="1"/>
        <w:tblOverlap w:val="never"/>
        <w:tblW w:w="0" w:type="auto"/>
        <w:tblLayout w:type="fixed"/>
        <w:tblLook w:val="04A0" w:firstRow="1" w:lastRow="0" w:firstColumn="1" w:lastColumn="0" w:noHBand="0" w:noVBand="1"/>
      </w:tblPr>
      <w:tblGrid>
        <w:gridCol w:w="1170"/>
        <w:gridCol w:w="3705"/>
        <w:gridCol w:w="1110"/>
        <w:gridCol w:w="3765"/>
      </w:tblGrid>
      <w:tr w:rsidR="00C54188" w14:paraId="054CFDED" w14:textId="77777777" w:rsidTr="00C54188">
        <w:tc>
          <w:tcPr>
            <w:tcW w:w="1170" w:type="dxa"/>
            <w:tcBorders>
              <w:top w:val="nil"/>
              <w:left w:val="nil"/>
              <w:bottom w:val="nil"/>
              <w:right w:val="nil"/>
            </w:tcBorders>
            <w:shd w:val="clear" w:color="auto" w:fill="F2F2F2" w:themeFill="background2" w:themeFillShade="F2"/>
          </w:tcPr>
          <w:p w14:paraId="10B60D1E" w14:textId="77777777" w:rsidR="00C54188" w:rsidRDefault="2778E899" w:rsidP="00C54188">
            <w:pPr>
              <w:spacing w:before="120" w:after="120" w:line="276" w:lineRule="auto"/>
              <w:jc w:val="center"/>
              <w:rPr>
                <w:rFonts w:eastAsia="Arial" w:cs="Arial"/>
                <w:sz w:val="22"/>
                <w:szCs w:val="22"/>
              </w:rPr>
            </w:pPr>
            <w:r>
              <w:rPr>
                <w:noProof/>
              </w:rPr>
              <w:lastRenderedPageBreak/>
              <w:drawing>
                <wp:inline distT="0" distB="0" distL="0" distR="0" wp14:anchorId="0920C48A" wp14:editId="6D243542">
                  <wp:extent cx="523875" cy="514350"/>
                  <wp:effectExtent l="0" t="0" r="0" b="0"/>
                  <wp:docPr id="19" name="Picture 19" descr="Hou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8">
                            <a:extLst>
                              <a:ext uri="{28A0092B-C50C-407E-A947-70E740481C1C}">
                                <a14:useLocalDpi xmlns:a14="http://schemas.microsoft.com/office/drawing/2010/main" val="0"/>
                              </a:ext>
                            </a:extLst>
                          </a:blip>
                          <a:stretch>
                            <a:fillRect/>
                          </a:stretch>
                        </pic:blipFill>
                        <pic:spPr>
                          <a:xfrm>
                            <a:off x="0" y="0"/>
                            <a:ext cx="523875" cy="514350"/>
                          </a:xfrm>
                          <a:prstGeom prst="rect">
                            <a:avLst/>
                          </a:prstGeom>
                        </pic:spPr>
                      </pic:pic>
                    </a:graphicData>
                  </a:graphic>
                </wp:inline>
              </w:drawing>
            </w:r>
          </w:p>
        </w:tc>
        <w:tc>
          <w:tcPr>
            <w:tcW w:w="3705" w:type="dxa"/>
            <w:tcBorders>
              <w:top w:val="nil"/>
              <w:left w:val="nil"/>
              <w:bottom w:val="nil"/>
              <w:right w:val="nil"/>
            </w:tcBorders>
            <w:shd w:val="clear" w:color="auto" w:fill="F2F2F2" w:themeFill="background2" w:themeFillShade="F2"/>
          </w:tcPr>
          <w:p w14:paraId="3321FBB6" w14:textId="77777777" w:rsidR="00C54188" w:rsidRDefault="00C54188" w:rsidP="00C54188">
            <w:pPr>
              <w:spacing w:before="120" w:after="120" w:line="276" w:lineRule="auto"/>
              <w:rPr>
                <w:rFonts w:eastAsia="Arial" w:cs="Arial"/>
                <w:sz w:val="22"/>
                <w:szCs w:val="22"/>
              </w:rPr>
            </w:pPr>
            <w:r w:rsidRPr="6318D248">
              <w:rPr>
                <w:rFonts w:eastAsia="Arial" w:cs="Arial"/>
                <w:b/>
                <w:sz w:val="22"/>
                <w:szCs w:val="22"/>
              </w:rPr>
              <w:t>The top 3 interventions based on carbon emissions reduction are:</w:t>
            </w:r>
            <w:r w:rsidRPr="6318D248">
              <w:rPr>
                <w:rFonts w:eastAsia="Arial" w:cs="Arial"/>
                <w:sz w:val="22"/>
                <w:szCs w:val="22"/>
              </w:rPr>
              <w:t xml:space="preserve"> </w:t>
            </w:r>
          </w:p>
          <w:p w14:paraId="39C2375B" w14:textId="77777777" w:rsidR="00C54188" w:rsidRDefault="00C54188" w:rsidP="00405040">
            <w:pPr>
              <w:pStyle w:val="ListParagraph"/>
              <w:numPr>
                <w:ilvl w:val="0"/>
                <w:numId w:val="4"/>
              </w:numPr>
              <w:spacing w:line="276" w:lineRule="auto"/>
              <w:ind w:left="417"/>
              <w:rPr>
                <w:rFonts w:cs="Arial"/>
                <w:sz w:val="22"/>
                <w:szCs w:val="22"/>
              </w:rPr>
            </w:pPr>
            <w:r w:rsidRPr="0A33C9EB">
              <w:rPr>
                <w:rFonts w:cs="Arial"/>
                <w:sz w:val="22"/>
                <w:szCs w:val="22"/>
              </w:rPr>
              <w:t>50MW of solar PV installed on poorer quality land and onshore wind.</w:t>
            </w:r>
          </w:p>
          <w:p w14:paraId="6AD26769" w14:textId="77777777" w:rsidR="00C54188" w:rsidRDefault="00C54188" w:rsidP="00405040">
            <w:pPr>
              <w:pStyle w:val="ListParagraph"/>
              <w:numPr>
                <w:ilvl w:val="0"/>
                <w:numId w:val="4"/>
              </w:numPr>
              <w:spacing w:line="276" w:lineRule="auto"/>
              <w:ind w:left="417"/>
              <w:rPr>
                <w:rFonts w:cs="Arial"/>
                <w:sz w:val="22"/>
                <w:szCs w:val="22"/>
              </w:rPr>
            </w:pPr>
            <w:r w:rsidRPr="0A33C9EB">
              <w:rPr>
                <w:rFonts w:cs="Arial"/>
                <w:sz w:val="22"/>
                <w:szCs w:val="22"/>
              </w:rPr>
              <w:t>Invest in EV charging to decarbonise private cars</w:t>
            </w:r>
            <w:r>
              <w:rPr>
                <w:rFonts w:cs="Arial"/>
                <w:sz w:val="22"/>
                <w:szCs w:val="22"/>
              </w:rPr>
              <w:t>.</w:t>
            </w:r>
            <w:r w:rsidRPr="0A33C9EB">
              <w:rPr>
                <w:rFonts w:cs="Arial"/>
                <w:sz w:val="22"/>
                <w:szCs w:val="22"/>
              </w:rPr>
              <w:t xml:space="preserve"> </w:t>
            </w:r>
          </w:p>
          <w:p w14:paraId="24D620AE" w14:textId="77777777" w:rsidR="00C54188" w:rsidRDefault="00C54188" w:rsidP="00405040">
            <w:pPr>
              <w:pStyle w:val="ListParagraph"/>
              <w:numPr>
                <w:ilvl w:val="0"/>
                <w:numId w:val="4"/>
              </w:numPr>
              <w:spacing w:line="276" w:lineRule="auto"/>
              <w:ind w:left="417"/>
              <w:rPr>
                <w:rFonts w:cs="Arial"/>
                <w:sz w:val="22"/>
                <w:szCs w:val="22"/>
              </w:rPr>
            </w:pPr>
            <w:r w:rsidRPr="0A33C9EB">
              <w:rPr>
                <w:rFonts w:cs="Arial"/>
                <w:sz w:val="22"/>
                <w:szCs w:val="22"/>
              </w:rPr>
              <w:t>Install renewable heating measures to provide heating and hot water within homes.</w:t>
            </w:r>
          </w:p>
        </w:tc>
        <w:tc>
          <w:tcPr>
            <w:tcW w:w="1110" w:type="dxa"/>
            <w:tcBorders>
              <w:top w:val="nil"/>
              <w:left w:val="nil"/>
              <w:bottom w:val="nil"/>
              <w:right w:val="nil"/>
            </w:tcBorders>
            <w:shd w:val="clear" w:color="auto" w:fill="F2F2F2" w:themeFill="background2" w:themeFillShade="F2"/>
          </w:tcPr>
          <w:p w14:paraId="45B07EAA" w14:textId="77777777" w:rsidR="00C54188" w:rsidRDefault="2778E899" w:rsidP="00C54188">
            <w:pPr>
              <w:spacing w:before="120" w:after="120" w:line="276" w:lineRule="auto"/>
              <w:jc w:val="center"/>
              <w:rPr>
                <w:rFonts w:eastAsia="Arial" w:cs="Arial"/>
                <w:sz w:val="22"/>
                <w:szCs w:val="22"/>
              </w:rPr>
            </w:pPr>
            <w:r>
              <w:rPr>
                <w:noProof/>
              </w:rPr>
              <w:drawing>
                <wp:inline distT="0" distB="0" distL="0" distR="0" wp14:anchorId="0306E89D" wp14:editId="48522A71">
                  <wp:extent cx="571500" cy="571500"/>
                  <wp:effectExtent l="0" t="0" r="0" b="0"/>
                  <wp:docPr id="21" name="Picture 21" descr="Downward trend grap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19">
                            <a:extLst>
                              <a:ext uri="{28A0092B-C50C-407E-A947-70E740481C1C}">
                                <a14:useLocalDpi xmlns:a14="http://schemas.microsoft.com/office/drawing/2010/main" val="0"/>
                              </a:ext>
                            </a:extLst>
                          </a:blip>
                          <a:stretch>
                            <a:fillRect/>
                          </a:stretch>
                        </pic:blipFill>
                        <pic:spPr>
                          <a:xfrm>
                            <a:off x="0" y="0"/>
                            <a:ext cx="571500" cy="571500"/>
                          </a:xfrm>
                          <a:prstGeom prst="rect">
                            <a:avLst/>
                          </a:prstGeom>
                        </pic:spPr>
                      </pic:pic>
                    </a:graphicData>
                  </a:graphic>
                </wp:inline>
              </w:drawing>
            </w:r>
          </w:p>
        </w:tc>
        <w:tc>
          <w:tcPr>
            <w:tcW w:w="3765" w:type="dxa"/>
            <w:tcBorders>
              <w:top w:val="nil"/>
              <w:left w:val="nil"/>
              <w:bottom w:val="nil"/>
              <w:right w:val="nil"/>
            </w:tcBorders>
            <w:shd w:val="clear" w:color="auto" w:fill="F2F2F2" w:themeFill="background2" w:themeFillShade="F2"/>
          </w:tcPr>
          <w:p w14:paraId="1EF8163A" w14:textId="0AFFC9C8" w:rsidR="00C54188" w:rsidRDefault="00C54188" w:rsidP="00C54188">
            <w:pPr>
              <w:spacing w:before="120" w:after="120" w:line="276" w:lineRule="auto"/>
              <w:rPr>
                <w:rFonts w:eastAsia="Arial" w:cs="Arial"/>
                <w:sz w:val="22"/>
                <w:szCs w:val="22"/>
              </w:rPr>
            </w:pPr>
            <w:r w:rsidRPr="00DE4637">
              <w:rPr>
                <w:rFonts w:eastAsia="Arial" w:cs="Arial"/>
                <w:b/>
                <w:bCs/>
                <w:sz w:val="22"/>
                <w:szCs w:val="22"/>
              </w:rPr>
              <w:t>Under a Medium scenario, interventions in domestic, commercial, industrial, transport land use</w:t>
            </w:r>
            <w:r w:rsidR="003D2FBD">
              <w:rPr>
                <w:rFonts w:eastAsia="Arial" w:cs="Arial"/>
                <w:b/>
                <w:bCs/>
                <w:sz w:val="22"/>
                <w:szCs w:val="22"/>
              </w:rPr>
              <w:t xml:space="preserve"> and waste</w:t>
            </w:r>
            <w:r w:rsidRPr="00DE4637">
              <w:rPr>
                <w:rFonts w:eastAsia="Arial" w:cs="Arial"/>
                <w:b/>
                <w:bCs/>
                <w:sz w:val="22"/>
                <w:szCs w:val="22"/>
              </w:rPr>
              <w:t xml:space="preserve"> sectors deliver a 35.2% reduction by 2030.</w:t>
            </w:r>
            <w:r w:rsidRPr="6318D248">
              <w:rPr>
                <w:rFonts w:eastAsia="Arial" w:cs="Arial"/>
                <w:sz w:val="22"/>
                <w:szCs w:val="22"/>
              </w:rPr>
              <w:t xml:space="preserve"> The “Medium” scenario is the recommended standard to set delivery ambitions.</w:t>
            </w:r>
          </w:p>
          <w:p w14:paraId="2E797A13" w14:textId="77777777" w:rsidR="00C54188" w:rsidRDefault="00C54188" w:rsidP="00C54188">
            <w:pPr>
              <w:spacing w:before="120" w:after="120" w:line="276" w:lineRule="auto"/>
              <w:rPr>
                <w:rFonts w:eastAsia="Arial" w:cs="Arial"/>
                <w:sz w:val="22"/>
                <w:szCs w:val="22"/>
              </w:rPr>
            </w:pPr>
            <w:r w:rsidRPr="6318D248">
              <w:rPr>
                <w:rFonts w:eastAsia="Arial" w:cs="Arial"/>
                <w:b/>
                <w:sz w:val="22"/>
                <w:szCs w:val="22"/>
              </w:rPr>
              <w:t xml:space="preserve">The Low scenario represents the slowest delivery pace and exceeds current efforts included in CNAP. </w:t>
            </w:r>
          </w:p>
        </w:tc>
      </w:tr>
      <w:tr w:rsidR="00AA7FCF" w14:paraId="6C7BEC32" w14:textId="77777777" w:rsidTr="00C54188">
        <w:tc>
          <w:tcPr>
            <w:tcW w:w="1170" w:type="dxa"/>
            <w:tcBorders>
              <w:top w:val="nil"/>
              <w:left w:val="nil"/>
              <w:bottom w:val="nil"/>
              <w:right w:val="nil"/>
            </w:tcBorders>
            <w:shd w:val="clear" w:color="auto" w:fill="F2F2F2" w:themeFill="background2" w:themeFillShade="F2"/>
          </w:tcPr>
          <w:p w14:paraId="75B62A76" w14:textId="77777777" w:rsidR="00AA7FCF" w:rsidRDefault="00AA7FCF" w:rsidP="00AA7FCF">
            <w:pPr>
              <w:spacing w:before="120" w:after="120" w:line="276" w:lineRule="auto"/>
              <w:jc w:val="center"/>
              <w:rPr>
                <w:rFonts w:eastAsia="Arial" w:cs="Arial"/>
                <w:sz w:val="22"/>
                <w:szCs w:val="22"/>
              </w:rPr>
            </w:pPr>
            <w:r>
              <w:rPr>
                <w:noProof/>
              </w:rPr>
              <w:drawing>
                <wp:inline distT="0" distB="0" distL="0" distR="0" wp14:anchorId="6A04087A" wp14:editId="69D9B30A">
                  <wp:extent cx="504825" cy="514350"/>
                  <wp:effectExtent l="0" t="0" r="0" b="0"/>
                  <wp:docPr id="22" name="Picture 22" descr="Thermome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20">
                            <a:extLst>
                              <a:ext uri="{28A0092B-C50C-407E-A947-70E740481C1C}">
                                <a14:useLocalDpi xmlns:a14="http://schemas.microsoft.com/office/drawing/2010/main" val="0"/>
                              </a:ext>
                            </a:extLst>
                          </a:blip>
                          <a:stretch>
                            <a:fillRect/>
                          </a:stretch>
                        </pic:blipFill>
                        <pic:spPr>
                          <a:xfrm>
                            <a:off x="0" y="0"/>
                            <a:ext cx="504825" cy="514350"/>
                          </a:xfrm>
                          <a:prstGeom prst="rect">
                            <a:avLst/>
                          </a:prstGeom>
                        </pic:spPr>
                      </pic:pic>
                    </a:graphicData>
                  </a:graphic>
                </wp:inline>
              </w:drawing>
            </w:r>
          </w:p>
        </w:tc>
        <w:tc>
          <w:tcPr>
            <w:tcW w:w="3705" w:type="dxa"/>
            <w:tcBorders>
              <w:top w:val="nil"/>
              <w:left w:val="nil"/>
              <w:bottom w:val="nil"/>
              <w:right w:val="nil"/>
            </w:tcBorders>
            <w:shd w:val="clear" w:color="auto" w:fill="F2F2F2" w:themeFill="background2" w:themeFillShade="F2"/>
          </w:tcPr>
          <w:p w14:paraId="6887E800" w14:textId="77777777" w:rsidR="00AA7FCF" w:rsidRDefault="00AA7FCF" w:rsidP="00AA7FCF">
            <w:pPr>
              <w:spacing w:before="120" w:after="120" w:line="276" w:lineRule="auto"/>
              <w:rPr>
                <w:rFonts w:eastAsia="Arial" w:cs="Arial"/>
                <w:sz w:val="22"/>
                <w:szCs w:val="22"/>
              </w:rPr>
            </w:pPr>
            <w:r w:rsidRPr="6318D248">
              <w:rPr>
                <w:rFonts w:eastAsia="Arial" w:cs="Arial"/>
                <w:b/>
                <w:sz w:val="22"/>
                <w:szCs w:val="22"/>
              </w:rPr>
              <w:t xml:space="preserve">By 2030, the district will need to install heating measures for space heating and hot water in approx. 5,940 homes </w:t>
            </w:r>
            <w:r w:rsidRPr="6318D248">
              <w:rPr>
                <w:rFonts w:eastAsia="Arial" w:cs="Arial"/>
                <w:sz w:val="22"/>
                <w:szCs w:val="22"/>
              </w:rPr>
              <w:t>(33% of all domestic dwellings) at a rate of ~849 per year starting in 2023 to remove 68 KtCO</w:t>
            </w:r>
            <w:r w:rsidRPr="6318D248">
              <w:rPr>
                <w:rFonts w:eastAsia="Arial" w:cs="Arial"/>
                <w:sz w:val="22"/>
                <w:szCs w:val="22"/>
                <w:vertAlign w:val="subscript"/>
              </w:rPr>
              <w:t>2</w:t>
            </w:r>
            <w:r w:rsidRPr="6318D248">
              <w:rPr>
                <w:rFonts w:eastAsia="Arial" w:cs="Arial"/>
                <w:sz w:val="22"/>
                <w:szCs w:val="22"/>
              </w:rPr>
              <w:t xml:space="preserve"> from their baseline. </w:t>
            </w:r>
          </w:p>
        </w:tc>
        <w:tc>
          <w:tcPr>
            <w:tcW w:w="1110" w:type="dxa"/>
            <w:tcBorders>
              <w:top w:val="nil"/>
              <w:left w:val="nil"/>
              <w:bottom w:val="nil"/>
              <w:right w:val="nil"/>
            </w:tcBorders>
            <w:shd w:val="clear" w:color="auto" w:fill="F2F2F2" w:themeFill="background2" w:themeFillShade="F2"/>
          </w:tcPr>
          <w:p w14:paraId="40DC4102" w14:textId="59AF3A5A" w:rsidR="00AA7FCF" w:rsidRDefault="00AA7FCF" w:rsidP="00AA7FCF">
            <w:pPr>
              <w:spacing w:before="120" w:after="120" w:line="276" w:lineRule="auto"/>
              <w:jc w:val="center"/>
              <w:rPr>
                <w:rFonts w:eastAsia="Arial" w:cs="Arial"/>
                <w:sz w:val="22"/>
                <w:szCs w:val="22"/>
              </w:rPr>
            </w:pPr>
            <w:r>
              <w:rPr>
                <w:noProof/>
              </w:rPr>
              <w:drawing>
                <wp:inline distT="0" distB="0" distL="0" distR="0" wp14:anchorId="325E7A71" wp14:editId="6D8C2288">
                  <wp:extent cx="514350" cy="504825"/>
                  <wp:effectExtent l="0" t="0" r="0" b="0"/>
                  <wp:docPr id="196622270" name="Picture 196622270" descr="Speedometer Lo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622270"/>
                          <pic:cNvPicPr/>
                        </pic:nvPicPr>
                        <pic:blipFill>
                          <a:blip r:embed="rId21">
                            <a:extLst>
                              <a:ext uri="{28A0092B-C50C-407E-A947-70E740481C1C}">
                                <a14:useLocalDpi xmlns:a14="http://schemas.microsoft.com/office/drawing/2010/main" val="0"/>
                              </a:ext>
                            </a:extLst>
                          </a:blip>
                          <a:stretch>
                            <a:fillRect/>
                          </a:stretch>
                        </pic:blipFill>
                        <pic:spPr>
                          <a:xfrm>
                            <a:off x="0" y="0"/>
                            <a:ext cx="514350" cy="504825"/>
                          </a:xfrm>
                          <a:prstGeom prst="rect">
                            <a:avLst/>
                          </a:prstGeom>
                        </pic:spPr>
                      </pic:pic>
                    </a:graphicData>
                  </a:graphic>
                </wp:inline>
              </w:drawing>
            </w:r>
          </w:p>
        </w:tc>
        <w:tc>
          <w:tcPr>
            <w:tcW w:w="3765" w:type="dxa"/>
            <w:tcBorders>
              <w:top w:val="nil"/>
              <w:left w:val="nil"/>
              <w:bottom w:val="nil"/>
              <w:right w:val="nil"/>
            </w:tcBorders>
            <w:shd w:val="clear" w:color="auto" w:fill="F2F2F2" w:themeFill="background2" w:themeFillShade="F2"/>
          </w:tcPr>
          <w:p w14:paraId="5CB6D0FA" w14:textId="3CDA2EBD" w:rsidR="00AA7FCF" w:rsidRDefault="00AA7FCF" w:rsidP="00AA7FCF">
            <w:pPr>
              <w:pStyle w:val="BodyText"/>
              <w:spacing w:line="276" w:lineRule="auto"/>
              <w:rPr>
                <w:rFonts w:eastAsia="Arial" w:cs="Arial"/>
                <w:sz w:val="22"/>
                <w:szCs w:val="22"/>
              </w:rPr>
            </w:pPr>
            <w:r w:rsidRPr="6318D248">
              <w:rPr>
                <w:rFonts w:eastAsia="Arial" w:cs="Arial"/>
                <w:b/>
                <w:sz w:val="22"/>
                <w:szCs w:val="22"/>
              </w:rPr>
              <w:t>Modelled CNAP actions represent 7.5 ktCO</w:t>
            </w:r>
            <w:r w:rsidRPr="6318D248">
              <w:rPr>
                <w:rFonts w:eastAsia="Arial" w:cs="Arial"/>
                <w:b/>
                <w:sz w:val="22"/>
                <w:szCs w:val="22"/>
                <w:vertAlign w:val="subscript"/>
              </w:rPr>
              <w:t>2</w:t>
            </w:r>
            <w:r w:rsidRPr="6318D248">
              <w:rPr>
                <w:rFonts w:eastAsia="Arial" w:cs="Arial"/>
                <w:b/>
                <w:sz w:val="22"/>
                <w:szCs w:val="22"/>
              </w:rPr>
              <w:t xml:space="preserve"> avoided by 2030. These are not sufficient to reduce emissions by 2030 to carbon neutral.</w:t>
            </w:r>
            <w:r w:rsidRPr="6318D248">
              <w:rPr>
                <w:rFonts w:eastAsia="Arial" w:cs="Arial"/>
                <w:sz w:val="22"/>
                <w:szCs w:val="22"/>
              </w:rPr>
              <w:t xml:space="preserve"> An additional 16 interventions have been modelled. Additionally, 4 carbon habitats interventions are recommended.</w:t>
            </w:r>
          </w:p>
        </w:tc>
      </w:tr>
      <w:tr w:rsidR="00932FDC" w14:paraId="6E694D0D" w14:textId="77777777" w:rsidTr="00C54188">
        <w:tc>
          <w:tcPr>
            <w:tcW w:w="1170" w:type="dxa"/>
            <w:tcBorders>
              <w:top w:val="nil"/>
              <w:left w:val="nil"/>
              <w:bottom w:val="nil"/>
              <w:right w:val="nil"/>
            </w:tcBorders>
            <w:shd w:val="clear" w:color="auto" w:fill="F2F2F2" w:themeFill="background2" w:themeFillShade="F2"/>
          </w:tcPr>
          <w:p w14:paraId="69213126" w14:textId="77777777" w:rsidR="00932FDC" w:rsidRDefault="00932FDC" w:rsidP="00932FDC">
            <w:pPr>
              <w:spacing w:before="120" w:after="120" w:line="276" w:lineRule="auto"/>
              <w:jc w:val="center"/>
              <w:rPr>
                <w:rFonts w:eastAsia="Arial" w:cs="Arial"/>
                <w:sz w:val="22"/>
                <w:szCs w:val="22"/>
              </w:rPr>
            </w:pPr>
            <w:r>
              <w:rPr>
                <w:noProof/>
              </w:rPr>
              <w:drawing>
                <wp:inline distT="0" distB="0" distL="0" distR="0" wp14:anchorId="7C60D611" wp14:editId="4A1D93B0">
                  <wp:extent cx="533400" cy="533400"/>
                  <wp:effectExtent l="0" t="0" r="0" b="0"/>
                  <wp:docPr id="26" name="Picture 26" descr="Electric c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2">
                            <a:extLst>
                              <a:ext uri="{28A0092B-C50C-407E-A947-70E740481C1C}">
                                <a14:useLocalDpi xmlns:a14="http://schemas.microsoft.com/office/drawing/2010/main" val="0"/>
                              </a:ext>
                            </a:extLst>
                          </a:blip>
                          <a:stretch>
                            <a:fillRect/>
                          </a:stretch>
                        </pic:blipFill>
                        <pic:spPr>
                          <a:xfrm>
                            <a:off x="0" y="0"/>
                            <a:ext cx="533400" cy="533400"/>
                          </a:xfrm>
                          <a:prstGeom prst="rect">
                            <a:avLst/>
                          </a:prstGeom>
                        </pic:spPr>
                      </pic:pic>
                    </a:graphicData>
                  </a:graphic>
                </wp:inline>
              </w:drawing>
            </w:r>
          </w:p>
        </w:tc>
        <w:tc>
          <w:tcPr>
            <w:tcW w:w="3705" w:type="dxa"/>
            <w:tcBorders>
              <w:top w:val="nil"/>
              <w:left w:val="nil"/>
              <w:bottom w:val="nil"/>
              <w:right w:val="nil"/>
            </w:tcBorders>
            <w:shd w:val="clear" w:color="auto" w:fill="F2F2F2" w:themeFill="background2" w:themeFillShade="F2"/>
          </w:tcPr>
          <w:p w14:paraId="396769BA" w14:textId="77777777" w:rsidR="00932FDC" w:rsidRDefault="00932FDC" w:rsidP="00932FDC">
            <w:pPr>
              <w:spacing w:before="120" w:after="120" w:line="276" w:lineRule="auto"/>
              <w:rPr>
                <w:rFonts w:eastAsia="Arial" w:cs="Arial"/>
                <w:sz w:val="22"/>
                <w:szCs w:val="22"/>
              </w:rPr>
            </w:pPr>
            <w:r w:rsidRPr="6318D248">
              <w:rPr>
                <w:rFonts w:eastAsia="Arial" w:cs="Arial"/>
                <w:b/>
                <w:sz w:val="22"/>
                <w:szCs w:val="22"/>
              </w:rPr>
              <w:t>By 2030, the district will need to invest in EV charging to support the decarbonisation of private cars, resulting in approx.11,400 EVs</w:t>
            </w:r>
            <w:r w:rsidRPr="6318D248">
              <w:rPr>
                <w:rFonts w:eastAsia="Arial" w:cs="Arial"/>
                <w:sz w:val="22"/>
                <w:szCs w:val="22"/>
              </w:rPr>
              <w:t xml:space="preserve"> (16% of all vehicles) </w:t>
            </w:r>
          </w:p>
        </w:tc>
        <w:tc>
          <w:tcPr>
            <w:tcW w:w="1110" w:type="dxa"/>
            <w:tcBorders>
              <w:top w:val="nil"/>
              <w:left w:val="nil"/>
              <w:bottom w:val="nil"/>
              <w:right w:val="nil"/>
            </w:tcBorders>
            <w:shd w:val="clear" w:color="auto" w:fill="F2F2F2" w:themeFill="background2" w:themeFillShade="F2"/>
          </w:tcPr>
          <w:p w14:paraId="4F4FE620" w14:textId="3527BB0D" w:rsidR="00932FDC" w:rsidRDefault="00932FDC" w:rsidP="00932FDC">
            <w:pPr>
              <w:spacing w:before="120" w:after="120" w:line="276" w:lineRule="auto"/>
              <w:jc w:val="center"/>
              <w:rPr>
                <w:rFonts w:eastAsia="Arial" w:cs="Arial"/>
                <w:sz w:val="22"/>
                <w:szCs w:val="22"/>
              </w:rPr>
            </w:pPr>
            <w:r>
              <w:rPr>
                <w:noProof/>
              </w:rPr>
              <w:drawing>
                <wp:inline distT="0" distB="0" distL="0" distR="0" wp14:anchorId="503FB378" wp14:editId="36D4E2F4">
                  <wp:extent cx="542925" cy="542925"/>
                  <wp:effectExtent l="0" t="0" r="0" b="0"/>
                  <wp:docPr id="40" name="Picture 40" descr="Solar Pane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3991024"/>
                          <pic:cNvPicPr/>
                        </pic:nvPicPr>
                        <pic:blipFill>
                          <a:blip r:embed="rId23">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inline>
              </w:drawing>
            </w:r>
          </w:p>
        </w:tc>
        <w:tc>
          <w:tcPr>
            <w:tcW w:w="3765" w:type="dxa"/>
            <w:tcBorders>
              <w:top w:val="nil"/>
              <w:left w:val="nil"/>
              <w:bottom w:val="nil"/>
              <w:right w:val="nil"/>
            </w:tcBorders>
            <w:shd w:val="clear" w:color="auto" w:fill="F2F2F2" w:themeFill="background2" w:themeFillShade="F2"/>
          </w:tcPr>
          <w:p w14:paraId="473C467F" w14:textId="25728F84" w:rsidR="00932FDC" w:rsidRDefault="00932FDC" w:rsidP="00932FDC">
            <w:pPr>
              <w:pStyle w:val="BodyText"/>
              <w:spacing w:line="276" w:lineRule="auto"/>
              <w:rPr>
                <w:rFonts w:eastAsia="Arial" w:cs="Arial"/>
                <w:sz w:val="22"/>
                <w:szCs w:val="22"/>
              </w:rPr>
            </w:pPr>
            <w:r w:rsidRPr="241203A1">
              <w:rPr>
                <w:rFonts w:eastAsia="Arial" w:cs="Arial"/>
                <w:b/>
                <w:sz w:val="22"/>
                <w:szCs w:val="22"/>
              </w:rPr>
              <w:t>The installation of 50 MW of utility-scale solar PV on poorer quality land (ground mounted) or rooftop provides the greatest potential for emission reductions and financial savings.</w:t>
            </w:r>
          </w:p>
        </w:tc>
      </w:tr>
      <w:tr w:rsidR="00E064DE" w14:paraId="3D3AB64D" w14:textId="77777777" w:rsidTr="00C54188">
        <w:tc>
          <w:tcPr>
            <w:tcW w:w="1170" w:type="dxa"/>
            <w:tcBorders>
              <w:top w:val="nil"/>
              <w:left w:val="nil"/>
              <w:bottom w:val="nil"/>
              <w:right w:val="nil"/>
            </w:tcBorders>
            <w:shd w:val="clear" w:color="auto" w:fill="F2F2F2" w:themeFill="background2" w:themeFillShade="F2"/>
          </w:tcPr>
          <w:p w14:paraId="58BDE089" w14:textId="77777777" w:rsidR="00E064DE" w:rsidRDefault="00E064DE" w:rsidP="00E064DE">
            <w:pPr>
              <w:spacing w:after="120" w:line="276" w:lineRule="auto"/>
              <w:jc w:val="center"/>
              <w:rPr>
                <w:rFonts w:eastAsia="Arial" w:cs="Arial"/>
                <w:sz w:val="22"/>
                <w:szCs w:val="22"/>
              </w:rPr>
            </w:pPr>
            <w:r>
              <w:rPr>
                <w:noProof/>
              </w:rPr>
              <w:drawing>
                <wp:inline distT="0" distB="0" distL="0" distR="0" wp14:anchorId="35EACDEC" wp14:editId="7835A545">
                  <wp:extent cx="504825" cy="514350"/>
                  <wp:effectExtent l="0" t="0" r="0" b="0"/>
                  <wp:docPr id="28" name="Picture 28" descr="Electric Tow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24">
                            <a:extLst>
                              <a:ext uri="{28A0092B-C50C-407E-A947-70E740481C1C}">
                                <a14:useLocalDpi xmlns:a14="http://schemas.microsoft.com/office/drawing/2010/main" val="0"/>
                              </a:ext>
                            </a:extLst>
                          </a:blip>
                          <a:stretch>
                            <a:fillRect/>
                          </a:stretch>
                        </pic:blipFill>
                        <pic:spPr>
                          <a:xfrm>
                            <a:off x="0" y="0"/>
                            <a:ext cx="504825" cy="514350"/>
                          </a:xfrm>
                          <a:prstGeom prst="rect">
                            <a:avLst/>
                          </a:prstGeom>
                        </pic:spPr>
                      </pic:pic>
                    </a:graphicData>
                  </a:graphic>
                </wp:inline>
              </w:drawing>
            </w:r>
          </w:p>
        </w:tc>
        <w:tc>
          <w:tcPr>
            <w:tcW w:w="3705" w:type="dxa"/>
            <w:tcBorders>
              <w:top w:val="nil"/>
              <w:left w:val="nil"/>
              <w:bottom w:val="nil"/>
              <w:right w:val="nil"/>
            </w:tcBorders>
            <w:shd w:val="clear" w:color="auto" w:fill="F2F2F2" w:themeFill="background2" w:themeFillShade="F2"/>
          </w:tcPr>
          <w:p w14:paraId="075BC881" w14:textId="77777777" w:rsidR="00E064DE" w:rsidRDefault="00E064DE" w:rsidP="00E064DE">
            <w:pPr>
              <w:spacing w:after="120" w:line="276" w:lineRule="auto"/>
              <w:rPr>
                <w:rFonts w:eastAsia="Arial" w:cs="Arial"/>
                <w:sz w:val="22"/>
                <w:szCs w:val="22"/>
              </w:rPr>
            </w:pPr>
            <w:r w:rsidRPr="6318D248">
              <w:rPr>
                <w:rFonts w:eastAsia="Arial" w:cs="Arial"/>
                <w:b/>
                <w:sz w:val="22"/>
                <w:szCs w:val="22"/>
              </w:rPr>
              <w:t xml:space="preserve">By 2030, the district should have installed 50 MW of solar and wind power, </w:t>
            </w:r>
            <w:r w:rsidRPr="6318D248">
              <w:rPr>
                <w:rFonts w:eastAsia="Arial" w:cs="Arial"/>
                <w:sz w:val="22"/>
                <w:szCs w:val="22"/>
              </w:rPr>
              <w:t>generating the average annual energy demand of 3,100 UK households.</w:t>
            </w:r>
          </w:p>
        </w:tc>
        <w:tc>
          <w:tcPr>
            <w:tcW w:w="1110" w:type="dxa"/>
            <w:tcBorders>
              <w:top w:val="nil"/>
              <w:left w:val="nil"/>
              <w:bottom w:val="nil"/>
              <w:right w:val="nil"/>
            </w:tcBorders>
            <w:shd w:val="clear" w:color="auto" w:fill="F2F2F2" w:themeFill="background2" w:themeFillShade="F2"/>
          </w:tcPr>
          <w:p w14:paraId="6727C372" w14:textId="7E2D2F2B" w:rsidR="00E064DE" w:rsidRDefault="00E064DE" w:rsidP="00E064DE">
            <w:pPr>
              <w:spacing w:after="120" w:line="276" w:lineRule="auto"/>
              <w:jc w:val="center"/>
              <w:rPr>
                <w:rFonts w:eastAsia="Arial" w:cs="Arial"/>
                <w:sz w:val="22"/>
                <w:szCs w:val="22"/>
              </w:rPr>
            </w:pPr>
            <w:r>
              <w:rPr>
                <w:noProof/>
              </w:rPr>
              <w:drawing>
                <wp:inline distT="0" distB="0" distL="0" distR="0" wp14:anchorId="2677801B" wp14:editId="517A4C79">
                  <wp:extent cx="514350" cy="504825"/>
                  <wp:effectExtent l="0" t="0" r="0" b="0"/>
                  <wp:docPr id="1339730450" name="Picture 1339730450" descr="Cit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730450"/>
                          <pic:cNvPicPr/>
                        </pic:nvPicPr>
                        <pic:blipFill>
                          <a:blip r:embed="rId25">
                            <a:extLst>
                              <a:ext uri="{28A0092B-C50C-407E-A947-70E740481C1C}">
                                <a14:useLocalDpi xmlns:a14="http://schemas.microsoft.com/office/drawing/2010/main" val="0"/>
                              </a:ext>
                            </a:extLst>
                          </a:blip>
                          <a:stretch>
                            <a:fillRect/>
                          </a:stretch>
                        </pic:blipFill>
                        <pic:spPr>
                          <a:xfrm>
                            <a:off x="0" y="0"/>
                            <a:ext cx="514350" cy="504825"/>
                          </a:xfrm>
                          <a:prstGeom prst="rect">
                            <a:avLst/>
                          </a:prstGeom>
                        </pic:spPr>
                      </pic:pic>
                    </a:graphicData>
                  </a:graphic>
                </wp:inline>
              </w:drawing>
            </w:r>
          </w:p>
        </w:tc>
        <w:tc>
          <w:tcPr>
            <w:tcW w:w="3765" w:type="dxa"/>
            <w:tcBorders>
              <w:top w:val="nil"/>
              <w:left w:val="nil"/>
              <w:bottom w:val="nil"/>
              <w:right w:val="nil"/>
            </w:tcBorders>
            <w:shd w:val="clear" w:color="auto" w:fill="F2F2F2" w:themeFill="background2" w:themeFillShade="F2"/>
          </w:tcPr>
          <w:p w14:paraId="7B81CA4C" w14:textId="0468EEF3" w:rsidR="00E064DE" w:rsidRDefault="00E064DE" w:rsidP="00E064DE">
            <w:pPr>
              <w:spacing w:after="120" w:line="276" w:lineRule="auto"/>
              <w:rPr>
                <w:rFonts w:eastAsia="Arial" w:cs="Arial"/>
                <w:sz w:val="22"/>
                <w:szCs w:val="22"/>
              </w:rPr>
            </w:pPr>
            <w:r w:rsidRPr="241203A1">
              <w:rPr>
                <w:rFonts w:eastAsia="Arial" w:cs="Arial"/>
                <w:b/>
                <w:sz w:val="22"/>
                <w:szCs w:val="22"/>
              </w:rPr>
              <w:t>Supporting the installation of energy efficiency measures in offices, retail, and other commercial property types provides a significant carbon reduction per annual cost.</w:t>
            </w:r>
          </w:p>
        </w:tc>
      </w:tr>
      <w:tr w:rsidR="00C54188" w14:paraId="6691F995" w14:textId="77777777" w:rsidTr="00C54188">
        <w:tc>
          <w:tcPr>
            <w:tcW w:w="1170" w:type="dxa"/>
            <w:tcBorders>
              <w:top w:val="nil"/>
              <w:left w:val="nil"/>
              <w:bottom w:val="nil"/>
              <w:right w:val="nil"/>
            </w:tcBorders>
            <w:shd w:val="clear" w:color="auto" w:fill="F2F2F2" w:themeFill="background2" w:themeFillShade="F2"/>
          </w:tcPr>
          <w:p w14:paraId="10708902" w14:textId="77777777" w:rsidR="00C54188" w:rsidRDefault="2778E899" w:rsidP="00C54188">
            <w:pPr>
              <w:spacing w:before="120" w:after="120" w:line="276" w:lineRule="auto"/>
              <w:jc w:val="center"/>
              <w:rPr>
                <w:rFonts w:eastAsia="Arial" w:cs="Arial"/>
                <w:sz w:val="22"/>
                <w:szCs w:val="22"/>
              </w:rPr>
            </w:pPr>
            <w:r>
              <w:rPr>
                <w:noProof/>
              </w:rPr>
              <w:drawing>
                <wp:inline distT="0" distB="0" distL="0" distR="0" wp14:anchorId="40B31DE6" wp14:editId="6D893E57">
                  <wp:extent cx="600075" cy="600075"/>
                  <wp:effectExtent l="0" t="0" r="0" b="0"/>
                  <wp:docPr id="30" name="Picture 30" descr="Group succe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26">
                            <a:extLst>
                              <a:ext uri="{28A0092B-C50C-407E-A947-70E740481C1C}">
                                <a14:useLocalDpi xmlns:a14="http://schemas.microsoft.com/office/drawing/2010/main" val="0"/>
                              </a:ext>
                            </a:extLst>
                          </a:blip>
                          <a:stretch>
                            <a:fillRect/>
                          </a:stretch>
                        </pic:blipFill>
                        <pic:spPr>
                          <a:xfrm>
                            <a:off x="0" y="0"/>
                            <a:ext cx="600075" cy="600075"/>
                          </a:xfrm>
                          <a:prstGeom prst="rect">
                            <a:avLst/>
                          </a:prstGeom>
                        </pic:spPr>
                      </pic:pic>
                    </a:graphicData>
                  </a:graphic>
                </wp:inline>
              </w:drawing>
            </w:r>
          </w:p>
        </w:tc>
        <w:tc>
          <w:tcPr>
            <w:tcW w:w="3705" w:type="dxa"/>
            <w:tcBorders>
              <w:top w:val="nil"/>
              <w:left w:val="nil"/>
              <w:bottom w:val="nil"/>
              <w:right w:val="nil"/>
            </w:tcBorders>
            <w:shd w:val="clear" w:color="auto" w:fill="F2F2F2" w:themeFill="background2" w:themeFillShade="F2"/>
          </w:tcPr>
          <w:p w14:paraId="4844CDD2" w14:textId="77777777" w:rsidR="00C54188" w:rsidRDefault="00C54188" w:rsidP="00C54188">
            <w:pPr>
              <w:pStyle w:val="BodyText"/>
              <w:spacing w:line="276" w:lineRule="auto"/>
              <w:rPr>
                <w:rFonts w:eastAsia="Arial" w:cs="Arial"/>
                <w:sz w:val="22"/>
                <w:szCs w:val="22"/>
              </w:rPr>
            </w:pPr>
            <w:r w:rsidRPr="241203A1">
              <w:rPr>
                <w:rFonts w:eastAsia="Arial" w:cs="Arial"/>
                <w:b/>
                <w:sz w:val="22"/>
                <w:szCs w:val="22"/>
              </w:rPr>
              <w:t xml:space="preserve">Stakeholders highlighted that </w:t>
            </w:r>
            <w:r>
              <w:rPr>
                <w:rFonts w:eastAsia="Arial" w:cs="Arial"/>
                <w:b/>
                <w:sz w:val="22"/>
                <w:szCs w:val="22"/>
              </w:rPr>
              <w:t>carbon neutral</w:t>
            </w:r>
            <w:r w:rsidRPr="241203A1">
              <w:rPr>
                <w:rFonts w:eastAsia="Arial" w:cs="Arial"/>
                <w:b/>
                <w:sz w:val="22"/>
                <w:szCs w:val="22"/>
              </w:rPr>
              <w:t xml:space="preserve"> strategies should sit within a broader policy framework</w:t>
            </w:r>
            <w:r w:rsidRPr="241203A1">
              <w:rPr>
                <w:rFonts w:eastAsia="Arial" w:cs="Arial"/>
                <w:sz w:val="22"/>
                <w:szCs w:val="22"/>
              </w:rPr>
              <w:t xml:space="preserve"> that connects with issues such as wellbeing, inequality, and biodiversity.</w:t>
            </w:r>
          </w:p>
          <w:p w14:paraId="1298BEB1" w14:textId="77777777" w:rsidR="00C54188" w:rsidRDefault="00C54188" w:rsidP="00C54188">
            <w:pPr>
              <w:pStyle w:val="BodyText"/>
              <w:spacing w:line="276" w:lineRule="auto"/>
              <w:rPr>
                <w:rFonts w:eastAsia="Arial" w:cs="Arial"/>
                <w:sz w:val="22"/>
                <w:szCs w:val="22"/>
              </w:rPr>
            </w:pPr>
            <w:r w:rsidRPr="241203A1">
              <w:rPr>
                <w:rFonts w:eastAsia="Arial" w:cs="Arial"/>
                <w:b/>
                <w:sz w:val="22"/>
                <w:szCs w:val="22"/>
              </w:rPr>
              <w:t>Timely communication is key as well as active collaboration with local partners and citizens.</w:t>
            </w:r>
            <w:r w:rsidRPr="241203A1">
              <w:rPr>
                <w:rFonts w:eastAsia="Arial" w:cs="Arial"/>
                <w:sz w:val="22"/>
                <w:szCs w:val="22"/>
              </w:rPr>
              <w:t xml:space="preserve"> </w:t>
            </w:r>
          </w:p>
        </w:tc>
        <w:tc>
          <w:tcPr>
            <w:tcW w:w="1110" w:type="dxa"/>
            <w:tcBorders>
              <w:top w:val="nil"/>
              <w:left w:val="nil"/>
              <w:bottom w:val="nil"/>
              <w:right w:val="nil"/>
            </w:tcBorders>
            <w:shd w:val="clear" w:color="auto" w:fill="F2F2F2" w:themeFill="background2" w:themeFillShade="F2"/>
          </w:tcPr>
          <w:p w14:paraId="08D85822" w14:textId="77777777" w:rsidR="00C54188" w:rsidRDefault="2778E899" w:rsidP="00C54188">
            <w:pPr>
              <w:spacing w:before="120" w:after="120" w:line="276" w:lineRule="auto"/>
              <w:jc w:val="center"/>
              <w:rPr>
                <w:rFonts w:eastAsia="Arial" w:cs="Arial"/>
                <w:sz w:val="22"/>
                <w:szCs w:val="22"/>
              </w:rPr>
            </w:pPr>
            <w:r>
              <w:rPr>
                <w:noProof/>
              </w:rPr>
              <w:drawing>
                <wp:inline distT="0" distB="0" distL="0" distR="0" wp14:anchorId="2EC47633" wp14:editId="2E8D77E1">
                  <wp:extent cx="567690" cy="567690"/>
                  <wp:effectExtent l="0" t="0" r="0" b="0"/>
                  <wp:docPr id="31" name="Graphic 31" descr="Fue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1"/>
                          <pic:cNvPicPr/>
                        </pic:nvPicPr>
                        <pic:blipFill>
                          <a:blip r:embed="rId27">
                            <a:extLst>
                              <a:ext uri="{96DAC541-7B7A-43D3-8B79-37D633B846F1}">
                                <asvg:svgBlip xmlns:asvg="http://schemas.microsoft.com/office/drawing/2016/SVG/main" r:embed="rId28"/>
                              </a:ext>
                            </a:extLst>
                          </a:blip>
                          <a:stretch>
                            <a:fillRect/>
                          </a:stretch>
                        </pic:blipFill>
                        <pic:spPr>
                          <a:xfrm>
                            <a:off x="0" y="0"/>
                            <a:ext cx="567690" cy="567690"/>
                          </a:xfrm>
                          <a:prstGeom prst="rect">
                            <a:avLst/>
                          </a:prstGeom>
                        </pic:spPr>
                      </pic:pic>
                    </a:graphicData>
                  </a:graphic>
                </wp:inline>
              </w:drawing>
            </w:r>
          </w:p>
        </w:tc>
        <w:tc>
          <w:tcPr>
            <w:tcW w:w="3765" w:type="dxa"/>
            <w:tcBorders>
              <w:top w:val="nil"/>
              <w:left w:val="nil"/>
              <w:bottom w:val="nil"/>
              <w:right w:val="nil"/>
            </w:tcBorders>
            <w:shd w:val="clear" w:color="auto" w:fill="F2F2F2" w:themeFill="background2" w:themeFillShade="F2"/>
          </w:tcPr>
          <w:p w14:paraId="6EB9BCEE" w14:textId="184EECFC" w:rsidR="00C54188" w:rsidRPr="00997E1C" w:rsidRDefault="00C54188" w:rsidP="00C54188">
            <w:pPr>
              <w:spacing w:before="120" w:after="120" w:line="276" w:lineRule="auto"/>
              <w:rPr>
                <w:rFonts w:eastAsia="Arial" w:cs="Arial"/>
                <w:sz w:val="22"/>
                <w:szCs w:val="22"/>
              </w:rPr>
            </w:pPr>
            <w:r>
              <w:rPr>
                <w:sz w:val="22"/>
                <w:szCs w:val="22"/>
              </w:rPr>
              <w:t>Recommended feasibility studies include</w:t>
            </w:r>
            <w:r w:rsidRPr="00CA6CAC">
              <w:rPr>
                <w:sz w:val="22"/>
                <w:szCs w:val="22"/>
              </w:rPr>
              <w:t xml:space="preserve"> </w:t>
            </w:r>
            <w:r w:rsidRPr="00CA6CAC">
              <w:rPr>
                <w:b/>
                <w:bCs/>
                <w:sz w:val="22"/>
                <w:szCs w:val="22"/>
              </w:rPr>
              <w:t>exploring the practicalities of a south coast hydrogen hub/cluster bringing together neighbouring local authorities (such as Winchester, Southampton and Portsmouth councils)</w:t>
            </w:r>
            <w:r w:rsidRPr="00CA6CAC">
              <w:rPr>
                <w:sz w:val="22"/>
                <w:szCs w:val="22"/>
              </w:rPr>
              <w:t xml:space="preserve"> </w:t>
            </w:r>
            <w:r w:rsidR="009257FC">
              <w:rPr>
                <w:sz w:val="22"/>
                <w:szCs w:val="22"/>
              </w:rPr>
              <w:t>supporting</w:t>
            </w:r>
            <w:r w:rsidR="00F431D0">
              <w:rPr>
                <w:sz w:val="22"/>
                <w:szCs w:val="22"/>
              </w:rPr>
              <w:t xml:space="preserve"> the</w:t>
            </w:r>
            <w:r w:rsidRPr="00CA6CAC">
              <w:rPr>
                <w:sz w:val="22"/>
                <w:szCs w:val="22"/>
              </w:rPr>
              <w:t xml:space="preserve"> national government</w:t>
            </w:r>
            <w:r w:rsidR="00F431D0">
              <w:rPr>
                <w:sz w:val="22"/>
                <w:szCs w:val="22"/>
              </w:rPr>
              <w:t xml:space="preserve"> </w:t>
            </w:r>
            <w:r w:rsidRPr="00CA6CAC">
              <w:rPr>
                <w:sz w:val="22"/>
                <w:szCs w:val="22"/>
              </w:rPr>
              <w:t>in developing hydrogen as an alternative fuel</w:t>
            </w:r>
            <w:r w:rsidR="00F431D0">
              <w:rPr>
                <w:sz w:val="22"/>
                <w:szCs w:val="22"/>
              </w:rPr>
              <w:t>.</w:t>
            </w:r>
          </w:p>
        </w:tc>
      </w:tr>
    </w:tbl>
    <w:p w14:paraId="3474CAAE" w14:textId="02594550" w:rsidR="00DF3D5B" w:rsidRPr="00A20C62" w:rsidRDefault="00DF3D5B" w:rsidP="00545205">
      <w:pPr>
        <w:pStyle w:val="BodyText"/>
        <w:rPr>
          <w:rFonts w:eastAsia="Times New Roman" w:cs="Times New Roman"/>
          <w:b/>
          <w:bCs/>
          <w:caps/>
          <w:kern w:val="32"/>
          <w:sz w:val="32"/>
          <w:szCs w:val="32"/>
          <w:lang w:eastAsia="en-US"/>
        </w:rPr>
      </w:pPr>
      <w:r w:rsidRPr="00A20C62">
        <w:br w:type="page"/>
      </w:r>
    </w:p>
    <w:p w14:paraId="3C38CCC7" w14:textId="46B51AB5" w:rsidR="005C3DB0" w:rsidRPr="00651DE3" w:rsidRDefault="00651DE3" w:rsidP="00651DE3">
      <w:pPr>
        <w:rPr>
          <w:b/>
          <w:bCs/>
          <w:sz w:val="32"/>
          <w:szCs w:val="32"/>
        </w:rPr>
      </w:pPr>
      <w:bookmarkStart w:id="4" w:name="_Toc117176709"/>
      <w:r w:rsidRPr="00651DE3">
        <w:rPr>
          <w:b/>
          <w:bCs/>
          <w:sz w:val="32"/>
          <w:szCs w:val="32"/>
        </w:rPr>
        <w:lastRenderedPageBreak/>
        <w:t>TABLE OF CONTENTS</w:t>
      </w:r>
      <w:bookmarkEnd w:id="4"/>
    </w:p>
    <w:sdt>
      <w:sdtPr>
        <w:rPr>
          <w:rFonts w:ascii="Arial" w:eastAsiaTheme="minorHAnsi" w:hAnsi="Arial" w:cstheme="minorBidi"/>
          <w:color w:val="auto"/>
          <w:sz w:val="20"/>
          <w:szCs w:val="20"/>
          <w:lang w:val="en-GB" w:eastAsia="fr-CA"/>
        </w:rPr>
        <w:id w:val="996916429"/>
        <w:docPartObj>
          <w:docPartGallery w:val="Table of Contents"/>
          <w:docPartUnique/>
        </w:docPartObj>
      </w:sdtPr>
      <w:sdtEndPr>
        <w:rPr>
          <w:b/>
          <w:bCs/>
          <w:noProof/>
        </w:rPr>
      </w:sdtEndPr>
      <w:sdtContent>
        <w:p w14:paraId="3FCA2917" w14:textId="4E2F14C8" w:rsidR="002E142A" w:rsidRDefault="002E142A">
          <w:pPr>
            <w:pStyle w:val="TOCHeading"/>
          </w:pPr>
        </w:p>
        <w:p w14:paraId="13777B49" w14:textId="561AED13" w:rsidR="00634DAE" w:rsidRDefault="00277339">
          <w:pPr>
            <w:pStyle w:val="TOC1"/>
            <w:tabs>
              <w:tab w:val="right" w:leader="dot" w:pos="10456"/>
            </w:tabs>
            <w:rPr>
              <w:rFonts w:asciiTheme="minorHAnsi" w:eastAsiaTheme="minorEastAsia" w:hAnsiTheme="minorHAnsi"/>
              <w:noProof/>
              <w:sz w:val="22"/>
              <w:szCs w:val="22"/>
              <w:lang w:eastAsia="en-GB"/>
            </w:rPr>
          </w:pPr>
          <w:r>
            <w:fldChar w:fldCharType="begin"/>
          </w:r>
          <w:r>
            <w:instrText xml:space="preserve"> TOC \o "1-1" \h \z \u </w:instrText>
          </w:r>
          <w:r>
            <w:fldChar w:fldCharType="separate"/>
          </w:r>
          <w:hyperlink w:anchor="_Toc117250507" w:history="1">
            <w:r w:rsidR="00634DAE" w:rsidRPr="005906F1">
              <w:rPr>
                <w:rStyle w:val="Hyperlink"/>
                <w:noProof/>
              </w:rPr>
              <w:t xml:space="preserve">Context  </w:t>
            </w:r>
            <w:r w:rsidR="00634DAE">
              <w:rPr>
                <w:noProof/>
                <w:webHidden/>
              </w:rPr>
              <w:tab/>
            </w:r>
            <w:r w:rsidR="00634DAE">
              <w:rPr>
                <w:noProof/>
                <w:webHidden/>
              </w:rPr>
              <w:fldChar w:fldCharType="begin"/>
            </w:r>
            <w:r w:rsidR="00634DAE">
              <w:rPr>
                <w:noProof/>
                <w:webHidden/>
              </w:rPr>
              <w:instrText xml:space="preserve"> PAGEREF _Toc117250507 \h </w:instrText>
            </w:r>
            <w:r w:rsidR="00634DAE">
              <w:rPr>
                <w:noProof/>
                <w:webHidden/>
              </w:rPr>
            </w:r>
            <w:r w:rsidR="00634DAE">
              <w:rPr>
                <w:noProof/>
                <w:webHidden/>
              </w:rPr>
              <w:fldChar w:fldCharType="separate"/>
            </w:r>
            <w:r w:rsidR="00294F2D">
              <w:rPr>
                <w:noProof/>
                <w:webHidden/>
              </w:rPr>
              <w:t>6</w:t>
            </w:r>
            <w:r w:rsidR="00634DAE">
              <w:rPr>
                <w:noProof/>
                <w:webHidden/>
              </w:rPr>
              <w:fldChar w:fldCharType="end"/>
            </w:r>
          </w:hyperlink>
        </w:p>
        <w:p w14:paraId="69C15384" w14:textId="56AB0A59" w:rsidR="00634DAE" w:rsidRDefault="00000000">
          <w:pPr>
            <w:pStyle w:val="TOC1"/>
            <w:tabs>
              <w:tab w:val="right" w:leader="dot" w:pos="10456"/>
            </w:tabs>
            <w:rPr>
              <w:rFonts w:asciiTheme="minorHAnsi" w:eastAsiaTheme="minorEastAsia" w:hAnsiTheme="minorHAnsi"/>
              <w:noProof/>
              <w:sz w:val="22"/>
              <w:szCs w:val="22"/>
              <w:lang w:eastAsia="en-GB"/>
            </w:rPr>
          </w:pPr>
          <w:hyperlink w:anchor="_Toc117250508" w:history="1">
            <w:r w:rsidR="00634DAE" w:rsidRPr="005906F1">
              <w:rPr>
                <w:rStyle w:val="Hyperlink"/>
                <w:noProof/>
              </w:rPr>
              <w:t>Our Approach to develop the carbon neutrality roadmap</w:t>
            </w:r>
            <w:r w:rsidR="00634DAE">
              <w:rPr>
                <w:noProof/>
                <w:webHidden/>
              </w:rPr>
              <w:tab/>
            </w:r>
            <w:r w:rsidR="00634DAE">
              <w:rPr>
                <w:noProof/>
                <w:webHidden/>
              </w:rPr>
              <w:fldChar w:fldCharType="begin"/>
            </w:r>
            <w:r w:rsidR="00634DAE">
              <w:rPr>
                <w:noProof/>
                <w:webHidden/>
              </w:rPr>
              <w:instrText xml:space="preserve"> PAGEREF _Toc117250508 \h </w:instrText>
            </w:r>
            <w:r w:rsidR="00634DAE">
              <w:rPr>
                <w:noProof/>
                <w:webHidden/>
              </w:rPr>
            </w:r>
            <w:r w:rsidR="00634DAE">
              <w:rPr>
                <w:noProof/>
                <w:webHidden/>
              </w:rPr>
              <w:fldChar w:fldCharType="separate"/>
            </w:r>
            <w:r w:rsidR="00294F2D">
              <w:rPr>
                <w:noProof/>
                <w:webHidden/>
              </w:rPr>
              <w:t>9</w:t>
            </w:r>
            <w:r w:rsidR="00634DAE">
              <w:rPr>
                <w:noProof/>
                <w:webHidden/>
              </w:rPr>
              <w:fldChar w:fldCharType="end"/>
            </w:r>
          </w:hyperlink>
        </w:p>
        <w:p w14:paraId="38ADF167" w14:textId="1F9D3112" w:rsidR="00634DAE" w:rsidRDefault="00000000">
          <w:pPr>
            <w:pStyle w:val="TOC1"/>
            <w:tabs>
              <w:tab w:val="right" w:leader="dot" w:pos="10456"/>
            </w:tabs>
            <w:rPr>
              <w:rFonts w:asciiTheme="minorHAnsi" w:eastAsiaTheme="minorEastAsia" w:hAnsiTheme="minorHAnsi"/>
              <w:noProof/>
              <w:sz w:val="22"/>
              <w:szCs w:val="22"/>
              <w:lang w:eastAsia="en-GB"/>
            </w:rPr>
          </w:pPr>
          <w:hyperlink w:anchor="_Toc117250509" w:history="1">
            <w:r w:rsidR="00634DAE" w:rsidRPr="005906F1">
              <w:rPr>
                <w:rStyle w:val="Hyperlink"/>
                <w:noProof/>
              </w:rPr>
              <w:t xml:space="preserve">Our Future Roadmap </w:t>
            </w:r>
            <w:r w:rsidR="00634DAE">
              <w:rPr>
                <w:noProof/>
                <w:webHidden/>
              </w:rPr>
              <w:tab/>
            </w:r>
            <w:r w:rsidR="00634DAE">
              <w:rPr>
                <w:noProof/>
                <w:webHidden/>
              </w:rPr>
              <w:fldChar w:fldCharType="begin"/>
            </w:r>
            <w:r w:rsidR="00634DAE">
              <w:rPr>
                <w:noProof/>
                <w:webHidden/>
              </w:rPr>
              <w:instrText xml:space="preserve"> PAGEREF _Toc117250509 \h </w:instrText>
            </w:r>
            <w:r w:rsidR="00634DAE">
              <w:rPr>
                <w:noProof/>
                <w:webHidden/>
              </w:rPr>
            </w:r>
            <w:r w:rsidR="00634DAE">
              <w:rPr>
                <w:noProof/>
                <w:webHidden/>
              </w:rPr>
              <w:fldChar w:fldCharType="separate"/>
            </w:r>
            <w:r w:rsidR="00294F2D">
              <w:rPr>
                <w:noProof/>
                <w:webHidden/>
              </w:rPr>
              <w:t>14</w:t>
            </w:r>
            <w:r w:rsidR="00634DAE">
              <w:rPr>
                <w:noProof/>
                <w:webHidden/>
              </w:rPr>
              <w:fldChar w:fldCharType="end"/>
            </w:r>
          </w:hyperlink>
        </w:p>
        <w:p w14:paraId="0412DF54" w14:textId="2C3BBA42" w:rsidR="00634DAE" w:rsidRDefault="00000000">
          <w:pPr>
            <w:pStyle w:val="TOC1"/>
            <w:tabs>
              <w:tab w:val="right" w:leader="dot" w:pos="10456"/>
            </w:tabs>
            <w:rPr>
              <w:rFonts w:asciiTheme="minorHAnsi" w:eastAsiaTheme="minorEastAsia" w:hAnsiTheme="minorHAnsi"/>
              <w:noProof/>
              <w:sz w:val="22"/>
              <w:szCs w:val="22"/>
              <w:lang w:eastAsia="en-GB"/>
            </w:rPr>
          </w:pPr>
          <w:hyperlink w:anchor="_Toc117250510" w:history="1">
            <w:r w:rsidR="00634DAE" w:rsidRPr="005906F1">
              <w:rPr>
                <w:rStyle w:val="Hyperlink"/>
                <w:noProof/>
              </w:rPr>
              <w:t>Next steps</w:t>
            </w:r>
            <w:r w:rsidR="00634DAE">
              <w:rPr>
                <w:noProof/>
                <w:webHidden/>
              </w:rPr>
              <w:tab/>
            </w:r>
            <w:r w:rsidR="00634DAE">
              <w:rPr>
                <w:noProof/>
                <w:webHidden/>
              </w:rPr>
              <w:fldChar w:fldCharType="begin"/>
            </w:r>
            <w:r w:rsidR="00634DAE">
              <w:rPr>
                <w:noProof/>
                <w:webHidden/>
              </w:rPr>
              <w:instrText xml:space="preserve"> PAGEREF _Toc117250510 \h </w:instrText>
            </w:r>
            <w:r w:rsidR="00634DAE">
              <w:rPr>
                <w:noProof/>
                <w:webHidden/>
              </w:rPr>
            </w:r>
            <w:r w:rsidR="00634DAE">
              <w:rPr>
                <w:noProof/>
                <w:webHidden/>
              </w:rPr>
              <w:fldChar w:fldCharType="separate"/>
            </w:r>
            <w:r w:rsidR="00294F2D">
              <w:rPr>
                <w:noProof/>
                <w:webHidden/>
              </w:rPr>
              <w:t>20</w:t>
            </w:r>
            <w:r w:rsidR="00634DAE">
              <w:rPr>
                <w:noProof/>
                <w:webHidden/>
              </w:rPr>
              <w:fldChar w:fldCharType="end"/>
            </w:r>
          </w:hyperlink>
        </w:p>
        <w:p w14:paraId="630E4400" w14:textId="69527203" w:rsidR="00634DAE" w:rsidRDefault="00000000">
          <w:pPr>
            <w:pStyle w:val="TOC1"/>
            <w:tabs>
              <w:tab w:val="right" w:leader="dot" w:pos="10456"/>
            </w:tabs>
            <w:rPr>
              <w:rFonts w:asciiTheme="minorHAnsi" w:eastAsiaTheme="minorEastAsia" w:hAnsiTheme="minorHAnsi"/>
              <w:noProof/>
              <w:sz w:val="22"/>
              <w:szCs w:val="22"/>
              <w:lang w:eastAsia="en-GB"/>
            </w:rPr>
          </w:pPr>
          <w:hyperlink w:anchor="_Toc117250511" w:history="1">
            <w:r w:rsidR="00634DAE" w:rsidRPr="005906F1">
              <w:rPr>
                <w:rStyle w:val="Hyperlink"/>
                <w:noProof/>
              </w:rPr>
              <w:t>Glossary</w:t>
            </w:r>
            <w:r w:rsidR="00634DAE">
              <w:rPr>
                <w:noProof/>
                <w:webHidden/>
              </w:rPr>
              <w:tab/>
            </w:r>
            <w:r w:rsidR="00634DAE">
              <w:rPr>
                <w:noProof/>
                <w:webHidden/>
              </w:rPr>
              <w:fldChar w:fldCharType="begin"/>
            </w:r>
            <w:r w:rsidR="00634DAE">
              <w:rPr>
                <w:noProof/>
                <w:webHidden/>
              </w:rPr>
              <w:instrText xml:space="preserve"> PAGEREF _Toc117250511 \h </w:instrText>
            </w:r>
            <w:r w:rsidR="00634DAE">
              <w:rPr>
                <w:noProof/>
                <w:webHidden/>
              </w:rPr>
            </w:r>
            <w:r w:rsidR="00634DAE">
              <w:rPr>
                <w:noProof/>
                <w:webHidden/>
              </w:rPr>
              <w:fldChar w:fldCharType="separate"/>
            </w:r>
            <w:r w:rsidR="00294F2D">
              <w:rPr>
                <w:noProof/>
                <w:webHidden/>
              </w:rPr>
              <w:t>21</w:t>
            </w:r>
            <w:r w:rsidR="00634DAE">
              <w:rPr>
                <w:noProof/>
                <w:webHidden/>
              </w:rPr>
              <w:fldChar w:fldCharType="end"/>
            </w:r>
          </w:hyperlink>
        </w:p>
        <w:p w14:paraId="49973670" w14:textId="35538D77" w:rsidR="002E142A" w:rsidRDefault="00277339">
          <w:r>
            <w:fldChar w:fldCharType="end"/>
          </w:r>
        </w:p>
      </w:sdtContent>
    </w:sdt>
    <w:p w14:paraId="77B3B806" w14:textId="673B8268" w:rsidR="005C3DB0" w:rsidRPr="00A20C62" w:rsidRDefault="005C3DB0">
      <w:pPr>
        <w:spacing w:line="240" w:lineRule="auto"/>
      </w:pPr>
      <w:r w:rsidRPr="00A20C62">
        <w:br w:type="page"/>
      </w:r>
    </w:p>
    <w:p w14:paraId="5EE6C02F" w14:textId="66EEB5E8" w:rsidR="003D1FFA" w:rsidRDefault="00851196" w:rsidP="00722D70">
      <w:pPr>
        <w:pStyle w:val="Heading1"/>
        <w:jc w:val="both"/>
      </w:pPr>
      <w:bookmarkStart w:id="5" w:name="_Toc117177146"/>
      <w:bookmarkStart w:id="6" w:name="_Toc117250507"/>
      <w:r>
        <w:lastRenderedPageBreak/>
        <w:t xml:space="preserve">Context </w:t>
      </w:r>
      <w:r w:rsidR="00E43207" w:rsidRPr="00A20C62">
        <w:t xml:space="preserve"> </w:t>
      </w:r>
      <w:bookmarkEnd w:id="5"/>
      <w:bookmarkEnd w:id="6"/>
    </w:p>
    <w:p w14:paraId="259A953E" w14:textId="77777777" w:rsidR="001D2A09" w:rsidRDefault="001D2A09" w:rsidP="001D2A09">
      <w:pPr>
        <w:pStyle w:val="BodyText"/>
        <w:shd w:val="clear" w:color="auto" w:fill="D9D9D9" w:themeFill="background2" w:themeFillShade="D9"/>
        <w:spacing w:line="276" w:lineRule="auto"/>
        <w:rPr>
          <w:rFonts w:eastAsia="Arial" w:cs="Arial"/>
          <w:color w:val="000000" w:themeColor="text1"/>
          <w:sz w:val="22"/>
          <w:szCs w:val="22"/>
        </w:rPr>
      </w:pPr>
      <w:r w:rsidRPr="241203A1">
        <w:rPr>
          <w:rFonts w:eastAsia="Arial" w:cs="Arial"/>
          <w:color w:val="000000" w:themeColor="text1"/>
          <w:sz w:val="22"/>
          <w:szCs w:val="22"/>
        </w:rPr>
        <w:t xml:space="preserve">WCC commissioned WSP to produce a Roadmap to Carbon Neutrality for the Winchester District by 2030. WSP’s Net Zero Cities Team developed </w:t>
      </w:r>
      <w:r>
        <w:rPr>
          <w:rFonts w:eastAsia="Arial" w:cs="Arial"/>
          <w:color w:val="000000" w:themeColor="text1"/>
          <w:sz w:val="22"/>
          <w:szCs w:val="22"/>
        </w:rPr>
        <w:t>a</w:t>
      </w:r>
      <w:r w:rsidRPr="241203A1">
        <w:rPr>
          <w:rFonts w:eastAsia="Arial" w:cs="Arial"/>
          <w:color w:val="000000" w:themeColor="text1"/>
          <w:sz w:val="22"/>
          <w:szCs w:val="22"/>
        </w:rPr>
        <w:t xml:space="preserve"> </w:t>
      </w:r>
      <w:r>
        <w:rPr>
          <w:rFonts w:eastAsia="Arial" w:cs="Arial"/>
          <w:color w:val="000000" w:themeColor="text1"/>
          <w:sz w:val="22"/>
          <w:szCs w:val="22"/>
        </w:rPr>
        <w:t>r</w:t>
      </w:r>
      <w:r w:rsidRPr="241203A1">
        <w:rPr>
          <w:rFonts w:eastAsia="Arial" w:cs="Arial"/>
          <w:color w:val="000000" w:themeColor="text1"/>
          <w:sz w:val="22"/>
          <w:szCs w:val="22"/>
        </w:rPr>
        <w:t>oadmap to inform how the council can achieve carbon neutrality by identifying carbon savings of existing actions and recommending additional interventions.</w:t>
      </w:r>
    </w:p>
    <w:p w14:paraId="2E63F915" w14:textId="77777777" w:rsidR="001D2A09" w:rsidRDefault="001D2A09" w:rsidP="001D2A09">
      <w:pPr>
        <w:pStyle w:val="Heading2"/>
        <w:tabs>
          <w:tab w:val="num" w:pos="360"/>
        </w:tabs>
        <w:spacing w:before="120" w:line="276" w:lineRule="auto"/>
        <w:rPr>
          <w:caps/>
          <w:color w:val="000000" w:themeColor="text1"/>
        </w:rPr>
      </w:pPr>
      <w:r w:rsidRPr="5C7EB47D">
        <w:rPr>
          <w:caps/>
          <w:color w:val="000000" w:themeColor="text1"/>
        </w:rPr>
        <w:t>PURPOSE OF THE ROADMAP TO CARBON NEUTRALITY</w:t>
      </w:r>
    </w:p>
    <w:p w14:paraId="4C57693A" w14:textId="77777777" w:rsidR="001D2A09" w:rsidRDefault="001D2A09" w:rsidP="001D2A09">
      <w:pPr>
        <w:pStyle w:val="BodyText"/>
        <w:spacing w:line="276" w:lineRule="auto"/>
        <w:rPr>
          <w:rFonts w:eastAsia="Arial" w:cs="Arial"/>
          <w:color w:val="000000" w:themeColor="text1"/>
          <w:sz w:val="22"/>
          <w:szCs w:val="22"/>
        </w:rPr>
      </w:pPr>
      <w:r w:rsidRPr="241203A1">
        <w:rPr>
          <w:rFonts w:eastAsia="Arial" w:cs="Arial"/>
          <w:color w:val="000000" w:themeColor="text1"/>
          <w:sz w:val="22"/>
          <w:szCs w:val="22"/>
        </w:rPr>
        <w:t xml:space="preserve">The Carbon </w:t>
      </w:r>
      <w:r>
        <w:rPr>
          <w:rFonts w:eastAsia="Arial" w:cs="Arial"/>
          <w:color w:val="000000" w:themeColor="text1"/>
          <w:sz w:val="22"/>
          <w:szCs w:val="22"/>
        </w:rPr>
        <w:t xml:space="preserve">Neutrality Roadmap </w:t>
      </w:r>
      <w:r w:rsidRPr="241203A1">
        <w:rPr>
          <w:rFonts w:eastAsia="Arial" w:cs="Arial"/>
          <w:color w:val="000000" w:themeColor="text1"/>
          <w:sz w:val="22"/>
          <w:szCs w:val="22"/>
        </w:rPr>
        <w:t xml:space="preserve">Tool supports the </w:t>
      </w:r>
      <w:r>
        <w:rPr>
          <w:rFonts w:eastAsia="Arial" w:cs="Arial"/>
          <w:color w:val="000000" w:themeColor="text1"/>
          <w:sz w:val="22"/>
          <w:szCs w:val="22"/>
        </w:rPr>
        <w:t>r</w:t>
      </w:r>
      <w:r w:rsidRPr="241203A1">
        <w:rPr>
          <w:rFonts w:eastAsia="Arial" w:cs="Arial"/>
          <w:color w:val="000000" w:themeColor="text1"/>
          <w:sz w:val="22"/>
          <w:szCs w:val="22"/>
        </w:rPr>
        <w:t xml:space="preserve">oadmap and WCC’s annual reporting. This report </w:t>
      </w:r>
      <w:r>
        <w:rPr>
          <w:rFonts w:eastAsia="Arial" w:cs="Arial"/>
          <w:color w:val="000000" w:themeColor="text1"/>
          <w:sz w:val="22"/>
          <w:szCs w:val="22"/>
        </w:rPr>
        <w:t>summarises the work undertaken and provides a summary of the r</w:t>
      </w:r>
      <w:r w:rsidRPr="241203A1">
        <w:rPr>
          <w:rFonts w:eastAsia="Arial" w:cs="Arial"/>
          <w:color w:val="000000" w:themeColor="text1"/>
          <w:sz w:val="22"/>
          <w:szCs w:val="22"/>
        </w:rPr>
        <w:t xml:space="preserve">oadmap. </w:t>
      </w:r>
    </w:p>
    <w:p w14:paraId="506CC4AA" w14:textId="017E5F92" w:rsidR="001D2A09" w:rsidRDefault="00B347EE" w:rsidP="001D2A09">
      <w:pPr>
        <w:pStyle w:val="BodyText"/>
        <w:spacing w:line="276" w:lineRule="auto"/>
        <w:rPr>
          <w:rFonts w:eastAsia="Arial" w:cs="Arial"/>
          <w:color w:val="000000" w:themeColor="text1"/>
          <w:sz w:val="22"/>
          <w:szCs w:val="22"/>
        </w:rPr>
      </w:pPr>
      <w:r>
        <w:rPr>
          <w:rFonts w:eastAsia="Arial" w:cs="Arial"/>
          <w:color w:val="000000" w:themeColor="text1"/>
          <w:sz w:val="22"/>
          <w:szCs w:val="22"/>
        </w:rPr>
        <w:t>This report is based on the following assumptions</w:t>
      </w:r>
      <w:r w:rsidR="001D2A09" w:rsidRPr="241203A1">
        <w:rPr>
          <w:rFonts w:eastAsia="Arial" w:cs="Arial"/>
          <w:color w:val="000000" w:themeColor="text1"/>
          <w:sz w:val="22"/>
          <w:szCs w:val="22"/>
        </w:rPr>
        <w:t>:</w:t>
      </w:r>
    </w:p>
    <w:p w14:paraId="77C18B7D" w14:textId="77777777" w:rsidR="001D2A09" w:rsidRDefault="001D2A09" w:rsidP="001D2A09">
      <w:pPr>
        <w:pStyle w:val="ListBullet"/>
        <w:spacing w:before="120" w:after="120" w:line="276" w:lineRule="auto"/>
        <w:rPr>
          <w:rFonts w:eastAsia="Arial" w:cs="Arial"/>
          <w:color w:val="000000" w:themeColor="text1"/>
          <w:sz w:val="22"/>
          <w:szCs w:val="22"/>
        </w:rPr>
      </w:pPr>
      <w:r w:rsidRPr="0A33C9EB">
        <w:rPr>
          <w:rFonts w:eastAsia="Arial" w:cs="Arial"/>
          <w:color w:val="000000" w:themeColor="text1"/>
          <w:sz w:val="22"/>
          <w:szCs w:val="22"/>
        </w:rPr>
        <w:t>Th</w:t>
      </w:r>
      <w:r>
        <w:rPr>
          <w:rFonts w:eastAsia="Arial" w:cs="Arial"/>
          <w:color w:val="000000" w:themeColor="text1"/>
          <w:sz w:val="22"/>
          <w:szCs w:val="22"/>
        </w:rPr>
        <w:t>e</w:t>
      </w:r>
      <w:r w:rsidRPr="5C7EB47D">
        <w:rPr>
          <w:rFonts w:eastAsia="Arial" w:cs="Arial"/>
          <w:color w:val="000000" w:themeColor="text1"/>
          <w:sz w:val="22"/>
          <w:szCs w:val="22"/>
        </w:rPr>
        <w:t xml:space="preserve"> </w:t>
      </w:r>
      <w:r>
        <w:rPr>
          <w:rFonts w:eastAsia="Arial" w:cs="Arial"/>
          <w:color w:val="000000" w:themeColor="text1"/>
          <w:sz w:val="22"/>
          <w:szCs w:val="22"/>
        </w:rPr>
        <w:t>r</w:t>
      </w:r>
      <w:r w:rsidRPr="5C7EB47D">
        <w:rPr>
          <w:rFonts w:eastAsia="Arial" w:cs="Arial"/>
          <w:color w:val="000000" w:themeColor="text1"/>
          <w:sz w:val="22"/>
          <w:szCs w:val="22"/>
        </w:rPr>
        <w:t xml:space="preserve">oadmap is based mainly on </w:t>
      </w:r>
      <w:r>
        <w:rPr>
          <w:rFonts w:eastAsia="Arial" w:cs="Arial"/>
          <w:color w:val="000000" w:themeColor="text1"/>
          <w:sz w:val="22"/>
          <w:szCs w:val="22"/>
        </w:rPr>
        <w:t>Department for Business, Energy and Industrial Strategy</w:t>
      </w:r>
      <w:r w:rsidRPr="0A33C9EB">
        <w:rPr>
          <w:rFonts w:eastAsia="Arial" w:cs="Arial"/>
          <w:color w:val="000000" w:themeColor="text1"/>
          <w:sz w:val="22"/>
          <w:szCs w:val="22"/>
        </w:rPr>
        <w:t xml:space="preserve"> </w:t>
      </w:r>
      <w:r>
        <w:rPr>
          <w:rFonts w:eastAsia="Arial" w:cs="Arial"/>
          <w:color w:val="000000" w:themeColor="text1"/>
          <w:sz w:val="22"/>
          <w:szCs w:val="22"/>
        </w:rPr>
        <w:t>(</w:t>
      </w:r>
      <w:r w:rsidRPr="5C7EB47D">
        <w:rPr>
          <w:rFonts w:eastAsia="Arial" w:cs="Arial"/>
          <w:color w:val="000000" w:themeColor="text1"/>
          <w:sz w:val="22"/>
          <w:szCs w:val="22"/>
        </w:rPr>
        <w:t>BEIS</w:t>
      </w:r>
      <w:r>
        <w:rPr>
          <w:rFonts w:eastAsia="Arial" w:cs="Arial"/>
          <w:color w:val="000000" w:themeColor="text1"/>
          <w:sz w:val="22"/>
          <w:szCs w:val="22"/>
        </w:rPr>
        <w:t>)</w:t>
      </w:r>
      <w:r w:rsidRPr="5C7EB47D">
        <w:rPr>
          <w:rFonts w:eastAsia="Arial" w:cs="Arial"/>
          <w:color w:val="000000" w:themeColor="text1"/>
          <w:sz w:val="22"/>
          <w:szCs w:val="22"/>
        </w:rPr>
        <w:t xml:space="preserve"> total energy consumption data up to 2019, the most recent available. </w:t>
      </w:r>
      <w:r>
        <w:rPr>
          <w:rFonts w:eastAsia="Arial" w:cs="Arial"/>
          <w:color w:val="000000" w:themeColor="text1"/>
          <w:sz w:val="22"/>
          <w:szCs w:val="22"/>
        </w:rPr>
        <w:t>While</w:t>
      </w:r>
      <w:r w:rsidRPr="5C7EB47D">
        <w:rPr>
          <w:rFonts w:eastAsia="Arial" w:cs="Arial"/>
          <w:color w:val="000000" w:themeColor="text1"/>
          <w:sz w:val="22"/>
          <w:szCs w:val="22"/>
        </w:rPr>
        <w:t xml:space="preserve">, data doesn’t reflect the </w:t>
      </w:r>
      <w:r>
        <w:rPr>
          <w:rFonts w:eastAsia="Arial" w:cs="Arial"/>
          <w:color w:val="000000" w:themeColor="text1"/>
          <w:sz w:val="22"/>
          <w:szCs w:val="22"/>
        </w:rPr>
        <w:t xml:space="preserve">quantified </w:t>
      </w:r>
      <w:r w:rsidRPr="5C7EB47D">
        <w:rPr>
          <w:rFonts w:eastAsia="Arial" w:cs="Arial"/>
          <w:color w:val="000000" w:themeColor="text1"/>
          <w:sz w:val="22"/>
          <w:szCs w:val="22"/>
        </w:rPr>
        <w:t>impact of the COVID-19 pandemic</w:t>
      </w:r>
      <w:r w:rsidRPr="0A33C9EB">
        <w:rPr>
          <w:rFonts w:eastAsia="Arial" w:cs="Arial"/>
          <w:color w:val="000000" w:themeColor="text1"/>
          <w:sz w:val="22"/>
          <w:szCs w:val="22"/>
        </w:rPr>
        <w:t>,</w:t>
      </w:r>
      <w:r>
        <w:rPr>
          <w:rFonts w:eastAsia="Arial" w:cs="Arial"/>
          <w:color w:val="000000" w:themeColor="text1"/>
          <w:sz w:val="22"/>
          <w:szCs w:val="22"/>
        </w:rPr>
        <w:t xml:space="preserve"> </w:t>
      </w:r>
      <w:r w:rsidRPr="5C7EB47D">
        <w:rPr>
          <w:rFonts w:eastAsia="Arial" w:cs="Arial"/>
          <w:color w:val="000000" w:themeColor="text1"/>
          <w:sz w:val="22"/>
          <w:szCs w:val="22"/>
        </w:rPr>
        <w:t xml:space="preserve">we have </w:t>
      </w:r>
      <w:r>
        <w:rPr>
          <w:rFonts w:eastAsia="Arial" w:cs="Arial"/>
          <w:color w:val="000000" w:themeColor="text1"/>
          <w:sz w:val="22"/>
          <w:szCs w:val="22"/>
        </w:rPr>
        <w:t>incorporated analysis and taken into account</w:t>
      </w:r>
      <w:r w:rsidRPr="5C7EB47D">
        <w:rPr>
          <w:rFonts w:eastAsia="Arial" w:cs="Arial"/>
          <w:color w:val="000000" w:themeColor="text1"/>
          <w:sz w:val="22"/>
          <w:szCs w:val="22"/>
        </w:rPr>
        <w:t xml:space="preserve"> the possible effects</w:t>
      </w:r>
      <w:r>
        <w:rPr>
          <w:rFonts w:eastAsia="Arial" w:cs="Arial"/>
          <w:color w:val="000000" w:themeColor="text1"/>
          <w:sz w:val="22"/>
          <w:szCs w:val="22"/>
        </w:rPr>
        <w:t xml:space="preserve"> in our technical work</w:t>
      </w:r>
      <w:r w:rsidRPr="5C7EB47D">
        <w:rPr>
          <w:rFonts w:eastAsia="Arial" w:cs="Arial"/>
          <w:color w:val="000000" w:themeColor="text1"/>
          <w:sz w:val="22"/>
          <w:szCs w:val="22"/>
        </w:rPr>
        <w:t>.</w:t>
      </w:r>
    </w:p>
    <w:p w14:paraId="57114387" w14:textId="6B6D3AE0" w:rsidR="001D2A09" w:rsidRDefault="001D2A09" w:rsidP="001D2A09">
      <w:pPr>
        <w:pStyle w:val="ListBullet"/>
        <w:spacing w:before="120" w:after="120" w:line="276" w:lineRule="auto"/>
        <w:rPr>
          <w:rFonts w:eastAsia="Arial" w:cs="Arial"/>
          <w:color w:val="000000" w:themeColor="text1"/>
          <w:sz w:val="22"/>
          <w:szCs w:val="22"/>
        </w:rPr>
      </w:pPr>
      <w:r>
        <w:rPr>
          <w:rFonts w:eastAsia="Arial" w:cs="Arial"/>
          <w:color w:val="000000" w:themeColor="text1"/>
          <w:sz w:val="22"/>
          <w:szCs w:val="22"/>
        </w:rPr>
        <w:t>Work</w:t>
      </w:r>
      <w:r w:rsidRPr="000F4412">
        <w:rPr>
          <w:rFonts w:eastAsia="Arial" w:cs="Arial"/>
          <w:color w:val="000000" w:themeColor="text1"/>
          <w:sz w:val="22"/>
          <w:szCs w:val="22"/>
        </w:rPr>
        <w:t xml:space="preserve"> on carbon neutral actions in Winchester is progressing quickly by both WCC and wider stakeholders. This </w:t>
      </w:r>
      <w:r>
        <w:rPr>
          <w:rFonts w:eastAsia="Arial" w:cs="Arial"/>
          <w:color w:val="000000" w:themeColor="text1"/>
          <w:sz w:val="22"/>
          <w:szCs w:val="22"/>
        </w:rPr>
        <w:t>r</w:t>
      </w:r>
      <w:r w:rsidRPr="000F4412">
        <w:rPr>
          <w:rFonts w:eastAsia="Arial" w:cs="Arial"/>
          <w:color w:val="000000" w:themeColor="text1"/>
          <w:sz w:val="22"/>
          <w:szCs w:val="22"/>
        </w:rPr>
        <w:t xml:space="preserve">oadmap presents a snapshot in time and takes into account as </w:t>
      </w:r>
      <w:r w:rsidR="00FB6B73">
        <w:rPr>
          <w:rFonts w:eastAsia="Arial" w:cs="Arial"/>
          <w:color w:val="000000" w:themeColor="text1"/>
          <w:sz w:val="22"/>
          <w:szCs w:val="22"/>
        </w:rPr>
        <w:t>relevant</w:t>
      </w:r>
      <w:r w:rsidRPr="000F4412">
        <w:rPr>
          <w:rFonts w:eastAsia="Arial" w:cs="Arial"/>
          <w:color w:val="000000" w:themeColor="text1"/>
          <w:sz w:val="22"/>
          <w:szCs w:val="22"/>
        </w:rPr>
        <w:t xml:space="preserve"> current and future plans as possible</w:t>
      </w:r>
      <w:r w:rsidRPr="006A55FB">
        <w:rPr>
          <w:rFonts w:eastAsia="Arial" w:cs="Arial"/>
          <w:color w:val="000000" w:themeColor="text1"/>
          <w:sz w:val="22"/>
          <w:szCs w:val="22"/>
        </w:rPr>
        <w:t xml:space="preserve">. </w:t>
      </w:r>
      <w:r>
        <w:rPr>
          <w:rFonts w:eastAsia="Arial" w:cs="Arial"/>
          <w:color w:val="000000" w:themeColor="text1"/>
          <w:sz w:val="22"/>
          <w:szCs w:val="22"/>
        </w:rPr>
        <w:t>The findings of this work should be considered in future</w:t>
      </w:r>
      <w:r w:rsidRPr="006A55FB">
        <w:rPr>
          <w:rFonts w:eastAsia="Arial" w:cs="Arial"/>
          <w:color w:val="000000" w:themeColor="text1"/>
          <w:sz w:val="22"/>
          <w:szCs w:val="22"/>
        </w:rPr>
        <w:t xml:space="preserve"> strategies, plans, and decisions</w:t>
      </w:r>
      <w:r>
        <w:rPr>
          <w:rFonts w:eastAsia="Arial" w:cs="Arial"/>
          <w:color w:val="000000" w:themeColor="text1"/>
          <w:sz w:val="22"/>
          <w:szCs w:val="22"/>
        </w:rPr>
        <w:t xml:space="preserve">, and build on the evidence base provides. </w:t>
      </w:r>
    </w:p>
    <w:p w14:paraId="4C587B77" w14:textId="77777777" w:rsidR="001D2A09" w:rsidRDefault="001D2A09" w:rsidP="001D2A09">
      <w:pPr>
        <w:pStyle w:val="ListBullet"/>
        <w:spacing w:before="120" w:after="120" w:line="276" w:lineRule="auto"/>
        <w:rPr>
          <w:rFonts w:eastAsia="Arial" w:cs="Arial"/>
          <w:color w:val="000000" w:themeColor="text1"/>
          <w:sz w:val="22"/>
          <w:szCs w:val="22"/>
        </w:rPr>
      </w:pPr>
      <w:r>
        <w:rPr>
          <w:rFonts w:eastAsia="Arial" w:cs="Arial"/>
          <w:color w:val="000000" w:themeColor="text1"/>
          <w:sz w:val="22"/>
          <w:szCs w:val="22"/>
        </w:rPr>
        <w:t xml:space="preserve">Stakeholders </w:t>
      </w:r>
      <w:r>
        <w:rPr>
          <w:rStyle w:val="normaltextrun"/>
          <w:rFonts w:cs="Arial"/>
          <w:color w:val="000000"/>
          <w:sz w:val="22"/>
          <w:szCs w:val="22"/>
          <w:shd w:val="clear" w:color="auto" w:fill="FFFFFF"/>
        </w:rPr>
        <w:t>provided substantial support identifying perspectives, challenges, and priorities. We have worked with stakeholders including Winchester Action on Climate Change (WinACC), Wessex Green Hub, Hampshire County Council and the Winchester Climate Action Network (WeCAN).</w:t>
      </w:r>
    </w:p>
    <w:p w14:paraId="798573DF" w14:textId="77777777" w:rsidR="001D2A09" w:rsidRDefault="001D2A09" w:rsidP="001D2A09">
      <w:pPr>
        <w:pStyle w:val="ListBullet"/>
        <w:spacing w:before="120" w:after="120" w:line="276" w:lineRule="auto"/>
        <w:rPr>
          <w:rFonts w:eastAsia="Arial" w:cs="Arial"/>
          <w:color w:val="000000" w:themeColor="text1"/>
          <w:sz w:val="22"/>
          <w:szCs w:val="22"/>
        </w:rPr>
      </w:pPr>
      <w:r w:rsidRPr="0A33C9EB">
        <w:rPr>
          <w:rFonts w:eastAsia="Arial" w:cs="Arial"/>
          <w:color w:val="000000" w:themeColor="text1"/>
          <w:sz w:val="22"/>
          <w:szCs w:val="22"/>
        </w:rPr>
        <w:t xml:space="preserve">The </w:t>
      </w:r>
      <w:r>
        <w:rPr>
          <w:rFonts w:eastAsia="Arial" w:cs="Arial"/>
          <w:color w:val="000000" w:themeColor="text1"/>
          <w:sz w:val="22"/>
          <w:szCs w:val="22"/>
        </w:rPr>
        <w:t>r</w:t>
      </w:r>
      <w:r w:rsidRPr="0A33C9EB">
        <w:rPr>
          <w:rFonts w:eastAsia="Arial" w:cs="Arial"/>
          <w:color w:val="000000" w:themeColor="text1"/>
          <w:sz w:val="22"/>
          <w:szCs w:val="22"/>
        </w:rPr>
        <w:t>oadmap cover</w:t>
      </w:r>
      <w:r>
        <w:rPr>
          <w:rFonts w:eastAsia="Arial" w:cs="Arial"/>
          <w:color w:val="000000" w:themeColor="text1"/>
          <w:sz w:val="22"/>
          <w:szCs w:val="22"/>
        </w:rPr>
        <w:t>s</w:t>
      </w:r>
      <w:r w:rsidRPr="0A33C9EB">
        <w:rPr>
          <w:rFonts w:eastAsia="Arial" w:cs="Arial"/>
          <w:color w:val="000000" w:themeColor="text1"/>
          <w:sz w:val="22"/>
          <w:szCs w:val="22"/>
        </w:rPr>
        <w:t xml:space="preserve"> the period from July 2022 to 2030.</w:t>
      </w:r>
    </w:p>
    <w:p w14:paraId="0FBB2495" w14:textId="3E0C5371" w:rsidR="001D2A09" w:rsidRPr="0090106D" w:rsidRDefault="001D2A09" w:rsidP="001D2A09">
      <w:pPr>
        <w:pStyle w:val="ListBullet"/>
        <w:spacing w:before="120" w:after="120" w:line="276" w:lineRule="auto"/>
        <w:rPr>
          <w:rFonts w:eastAsia="Arial" w:cs="Arial"/>
          <w:color w:val="000000" w:themeColor="text1"/>
          <w:sz w:val="22"/>
          <w:szCs w:val="22"/>
        </w:rPr>
      </w:pPr>
      <w:r w:rsidRPr="0A33C9EB">
        <w:rPr>
          <w:rFonts w:eastAsia="Arial" w:cs="Arial"/>
          <w:color w:val="000000" w:themeColor="text1"/>
          <w:sz w:val="22"/>
          <w:szCs w:val="22"/>
        </w:rPr>
        <w:t xml:space="preserve">Beyond carbon savings, recommendations </w:t>
      </w:r>
      <w:r>
        <w:rPr>
          <w:rFonts w:eastAsia="Arial" w:cs="Arial"/>
          <w:color w:val="000000" w:themeColor="text1"/>
          <w:sz w:val="22"/>
          <w:szCs w:val="22"/>
        </w:rPr>
        <w:t xml:space="preserve">are </w:t>
      </w:r>
      <w:r w:rsidRPr="0A33C9EB">
        <w:rPr>
          <w:rFonts w:eastAsia="Arial" w:cs="Arial"/>
          <w:color w:val="000000" w:themeColor="text1"/>
          <w:sz w:val="22"/>
          <w:szCs w:val="22"/>
        </w:rPr>
        <w:t>provide</w:t>
      </w:r>
      <w:r>
        <w:rPr>
          <w:rFonts w:eastAsia="Arial" w:cs="Arial"/>
          <w:color w:val="000000" w:themeColor="text1"/>
          <w:sz w:val="22"/>
          <w:szCs w:val="22"/>
        </w:rPr>
        <w:t>d for</w:t>
      </w:r>
      <w:r w:rsidRPr="0A33C9EB">
        <w:rPr>
          <w:rFonts w:eastAsia="Arial" w:cs="Arial"/>
          <w:color w:val="000000" w:themeColor="text1"/>
          <w:sz w:val="22"/>
          <w:szCs w:val="22"/>
        </w:rPr>
        <w:t xml:space="preserve"> manag</w:t>
      </w:r>
      <w:r>
        <w:rPr>
          <w:rFonts w:eastAsia="Arial" w:cs="Arial"/>
          <w:color w:val="000000" w:themeColor="text1"/>
          <w:sz w:val="22"/>
          <w:szCs w:val="22"/>
        </w:rPr>
        <w:t>ing</w:t>
      </w:r>
      <w:r w:rsidRPr="0A33C9EB">
        <w:rPr>
          <w:rFonts w:eastAsia="Arial" w:cs="Arial"/>
          <w:color w:val="000000" w:themeColor="text1"/>
          <w:sz w:val="22"/>
          <w:szCs w:val="22"/>
        </w:rPr>
        <w:t>, implement</w:t>
      </w:r>
      <w:r>
        <w:rPr>
          <w:rFonts w:eastAsia="Arial" w:cs="Arial"/>
          <w:color w:val="000000" w:themeColor="text1"/>
          <w:sz w:val="22"/>
          <w:szCs w:val="22"/>
        </w:rPr>
        <w:t>ing,</w:t>
      </w:r>
      <w:r w:rsidRPr="0A33C9EB">
        <w:rPr>
          <w:rFonts w:eastAsia="Arial" w:cs="Arial"/>
          <w:color w:val="000000" w:themeColor="text1"/>
          <w:sz w:val="22"/>
          <w:szCs w:val="22"/>
        </w:rPr>
        <w:t xml:space="preserve"> and deliver</w:t>
      </w:r>
      <w:r>
        <w:rPr>
          <w:rFonts w:eastAsia="Arial" w:cs="Arial"/>
          <w:color w:val="000000" w:themeColor="text1"/>
          <w:sz w:val="22"/>
          <w:szCs w:val="22"/>
        </w:rPr>
        <w:t>ing</w:t>
      </w:r>
      <w:r w:rsidRPr="0A33C9EB">
        <w:rPr>
          <w:rFonts w:eastAsia="Arial" w:cs="Arial"/>
          <w:color w:val="000000" w:themeColor="text1"/>
          <w:sz w:val="22"/>
          <w:szCs w:val="22"/>
        </w:rPr>
        <w:t xml:space="preserve"> actions</w:t>
      </w:r>
      <w:r>
        <w:rPr>
          <w:rFonts w:eastAsia="Arial" w:cs="Arial"/>
          <w:color w:val="000000" w:themeColor="text1"/>
          <w:sz w:val="22"/>
          <w:szCs w:val="22"/>
        </w:rPr>
        <w:t xml:space="preserve">. </w:t>
      </w:r>
      <w:r w:rsidR="00505DD1" w:rsidRPr="00505DD1">
        <w:rPr>
          <w:rFonts w:eastAsia="Arial" w:cs="Arial"/>
          <w:color w:val="000000" w:themeColor="text1"/>
          <w:sz w:val="22"/>
          <w:szCs w:val="22"/>
        </w:rPr>
        <w:t>A high-level cost assessment of recommendations is also provided</w:t>
      </w:r>
      <w:r>
        <w:rPr>
          <w:rFonts w:eastAsia="Arial" w:cs="Arial"/>
          <w:color w:val="000000" w:themeColor="text1"/>
          <w:sz w:val="22"/>
          <w:szCs w:val="22"/>
        </w:rPr>
        <w:t>.</w:t>
      </w:r>
    </w:p>
    <w:p w14:paraId="06B5CCD3" w14:textId="77777777" w:rsidR="001D2A09" w:rsidRDefault="001D2A09" w:rsidP="001D2A09">
      <w:pPr>
        <w:pStyle w:val="Heading2"/>
      </w:pPr>
      <w:r w:rsidRPr="0028123A">
        <w:t xml:space="preserve">Council commitments </w:t>
      </w:r>
      <w:r>
        <w:t>and</w:t>
      </w:r>
      <w:r w:rsidRPr="0028123A">
        <w:t xml:space="preserve"> wider actions underway already</w:t>
      </w:r>
    </w:p>
    <w:p w14:paraId="78ADAC03" w14:textId="5D8EA30B" w:rsidR="003D1FFA" w:rsidRDefault="2834C834" w:rsidP="00AB76F1">
      <w:pPr>
        <w:rPr>
          <w:sz w:val="22"/>
          <w:szCs w:val="22"/>
          <w:lang w:eastAsia="en-US"/>
        </w:rPr>
      </w:pPr>
      <w:r w:rsidRPr="7D842F3C">
        <w:rPr>
          <w:sz w:val="22"/>
          <w:szCs w:val="22"/>
        </w:rPr>
        <w:t xml:space="preserve">Winchester have published </w:t>
      </w:r>
      <w:r w:rsidRPr="555655E5">
        <w:rPr>
          <w:sz w:val="22"/>
          <w:szCs w:val="22"/>
        </w:rPr>
        <w:t xml:space="preserve">strategies in the Local Plan, CNAP, and Green Economic </w:t>
      </w:r>
      <w:r w:rsidRPr="5EFE0274">
        <w:rPr>
          <w:sz w:val="22"/>
          <w:szCs w:val="22"/>
        </w:rPr>
        <w:t xml:space="preserve">Development </w:t>
      </w:r>
      <w:r w:rsidR="58499730" w:rsidRPr="31DF61B8">
        <w:rPr>
          <w:sz w:val="22"/>
          <w:szCs w:val="22"/>
        </w:rPr>
        <w:t xml:space="preserve">Strategy (GEDS) </w:t>
      </w:r>
      <w:r w:rsidR="5DA6F631" w:rsidRPr="31DF61B8">
        <w:rPr>
          <w:sz w:val="22"/>
          <w:szCs w:val="22"/>
        </w:rPr>
        <w:t xml:space="preserve">to support the target of carbon neutrality by 2030 for the district. This Roadmap is intended to build on and extend these </w:t>
      </w:r>
      <w:r w:rsidR="4985877B" w:rsidRPr="4F24B542">
        <w:rPr>
          <w:sz w:val="22"/>
          <w:szCs w:val="22"/>
        </w:rPr>
        <w:t>measures</w:t>
      </w:r>
      <w:r w:rsidR="556AA87B" w:rsidRPr="4F24B542">
        <w:rPr>
          <w:sz w:val="22"/>
          <w:szCs w:val="22"/>
        </w:rPr>
        <w:t xml:space="preserve">. </w:t>
      </w:r>
      <w:r w:rsidR="07E0D355" w:rsidRPr="4F24B542">
        <w:rPr>
          <w:sz w:val="22"/>
          <w:szCs w:val="22"/>
        </w:rPr>
        <w:t xml:space="preserve">WSP has modelled the impact of current </w:t>
      </w:r>
      <w:r w:rsidR="6DD21E10" w:rsidRPr="4F24B542">
        <w:rPr>
          <w:sz w:val="22"/>
          <w:szCs w:val="22"/>
        </w:rPr>
        <w:t xml:space="preserve">policies and suggested additional interventions and recommendations to accelerate decarbonisation. </w:t>
      </w:r>
      <w:r w:rsidR="003D1FFA" w:rsidRPr="5EFE0274">
        <w:rPr>
          <w:sz w:val="22"/>
          <w:szCs w:val="22"/>
        </w:rPr>
        <w:t>For</w:t>
      </w:r>
      <w:r w:rsidR="003D1FFA" w:rsidRPr="6318D248">
        <w:rPr>
          <w:sz w:val="22"/>
          <w:szCs w:val="22"/>
        </w:rPr>
        <w:t xml:space="preserve"> effective delivery</w:t>
      </w:r>
      <w:r w:rsidR="0064218C" w:rsidRPr="6318D248">
        <w:rPr>
          <w:sz w:val="22"/>
          <w:szCs w:val="22"/>
        </w:rPr>
        <w:t>,</w:t>
      </w:r>
      <w:r w:rsidR="003D1FFA" w:rsidRPr="6318D248">
        <w:rPr>
          <w:sz w:val="22"/>
          <w:szCs w:val="22"/>
        </w:rPr>
        <w:t xml:space="preserve"> the </w:t>
      </w:r>
      <w:r w:rsidR="00160B2E" w:rsidRPr="3E9DCBF7">
        <w:rPr>
          <w:sz w:val="22"/>
          <w:szCs w:val="22"/>
        </w:rPr>
        <w:t>r</w:t>
      </w:r>
      <w:r w:rsidR="003D1FFA" w:rsidRPr="3E9DCBF7">
        <w:rPr>
          <w:sz w:val="22"/>
          <w:szCs w:val="22"/>
        </w:rPr>
        <w:t>oadmap</w:t>
      </w:r>
      <w:r w:rsidR="003D1FFA" w:rsidRPr="6318D248">
        <w:rPr>
          <w:sz w:val="22"/>
          <w:szCs w:val="22"/>
        </w:rPr>
        <w:t xml:space="preserve"> </w:t>
      </w:r>
      <w:r w:rsidR="0056151F" w:rsidRPr="6318D248">
        <w:rPr>
          <w:sz w:val="22"/>
          <w:szCs w:val="22"/>
        </w:rPr>
        <w:t xml:space="preserve">needs the support and collaboration from everyone across the district. </w:t>
      </w:r>
      <w:r w:rsidR="00416F1C" w:rsidRPr="6318D248">
        <w:rPr>
          <w:sz w:val="22"/>
          <w:szCs w:val="22"/>
        </w:rPr>
        <w:t xml:space="preserve">Supported by WCC, WSP has conducted substantial </w:t>
      </w:r>
      <w:r w:rsidR="0064218C" w:rsidRPr="6318D248">
        <w:rPr>
          <w:sz w:val="22"/>
          <w:szCs w:val="22"/>
        </w:rPr>
        <w:t xml:space="preserve">stakeholder </w:t>
      </w:r>
      <w:r w:rsidR="00416F1C" w:rsidRPr="6318D248">
        <w:rPr>
          <w:sz w:val="22"/>
          <w:szCs w:val="22"/>
        </w:rPr>
        <w:t xml:space="preserve">engagement </w:t>
      </w:r>
      <w:r w:rsidR="006235AA" w:rsidRPr="6318D248">
        <w:rPr>
          <w:sz w:val="22"/>
          <w:szCs w:val="22"/>
        </w:rPr>
        <w:t>to reflect the ambitions of the people of Winchester. These findings are summarised below.</w:t>
      </w:r>
    </w:p>
    <w:p w14:paraId="71E5C70B" w14:textId="21DBAA3A" w:rsidR="003D1FFA" w:rsidRPr="003D1FFA" w:rsidRDefault="003D1FFA" w:rsidP="003D1FFA">
      <w:pPr>
        <w:spacing w:line="240" w:lineRule="auto"/>
        <w:textAlignment w:val="baseline"/>
        <w:rPr>
          <w:rFonts w:eastAsia="Times New Roman" w:cs="Arial"/>
          <w:b/>
          <w:bCs/>
          <w:lang w:eastAsia="en-GB"/>
        </w:rPr>
      </w:pPr>
    </w:p>
    <w:p w14:paraId="64E14126" w14:textId="0DE4784D" w:rsidR="00AC0E18" w:rsidRPr="00AC0E18" w:rsidRDefault="00AC0E18" w:rsidP="00AC0E18">
      <w:pPr>
        <w:pStyle w:val="Caption"/>
        <w:keepNext/>
        <w:rPr>
          <w:b/>
          <w:bCs/>
          <w:i w:val="0"/>
          <w:iCs w:val="0"/>
          <w:color w:val="auto"/>
        </w:rPr>
      </w:pPr>
      <w:r w:rsidRPr="00AC0E18">
        <w:rPr>
          <w:b/>
          <w:bCs/>
          <w:i w:val="0"/>
          <w:iCs w:val="0"/>
          <w:color w:val="auto"/>
        </w:rPr>
        <w:t xml:space="preserve">Table </w:t>
      </w:r>
      <w:r w:rsidRPr="00AC0E18">
        <w:rPr>
          <w:b/>
          <w:bCs/>
          <w:i w:val="0"/>
          <w:iCs w:val="0"/>
          <w:color w:val="auto"/>
        </w:rPr>
        <w:fldChar w:fldCharType="begin"/>
      </w:r>
      <w:r w:rsidRPr="00AC0E18">
        <w:rPr>
          <w:b/>
          <w:bCs/>
          <w:i w:val="0"/>
          <w:iCs w:val="0"/>
          <w:color w:val="auto"/>
        </w:rPr>
        <w:instrText xml:space="preserve"> SEQ Table \* ARABIC </w:instrText>
      </w:r>
      <w:r w:rsidRPr="00AC0E18">
        <w:rPr>
          <w:b/>
          <w:bCs/>
          <w:i w:val="0"/>
          <w:iCs w:val="0"/>
          <w:color w:val="auto"/>
        </w:rPr>
        <w:fldChar w:fldCharType="separate"/>
      </w:r>
      <w:r w:rsidR="00294F2D">
        <w:rPr>
          <w:b/>
          <w:bCs/>
          <w:i w:val="0"/>
          <w:iCs w:val="0"/>
          <w:noProof/>
          <w:color w:val="auto"/>
        </w:rPr>
        <w:t>1</w:t>
      </w:r>
      <w:r w:rsidRPr="00AC0E18">
        <w:rPr>
          <w:b/>
          <w:bCs/>
          <w:i w:val="0"/>
          <w:iCs w:val="0"/>
          <w:color w:val="auto"/>
        </w:rPr>
        <w:fldChar w:fldCharType="end"/>
      </w:r>
      <w:r w:rsidRPr="00AC0E18">
        <w:rPr>
          <w:b/>
          <w:bCs/>
          <w:i w:val="0"/>
          <w:iCs w:val="0"/>
          <w:color w:val="auto"/>
        </w:rPr>
        <w:t>. Key Findings from Stakeholder Engagement on Carbon Neutrality Roadmap for Winchester District</w:t>
      </w:r>
    </w:p>
    <w:tbl>
      <w:tblPr>
        <w:tblW w:w="90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0"/>
      </w:tblGrid>
      <w:tr w:rsidR="003D1FFA" w:rsidRPr="003D1FFA" w14:paraId="247EF8CC" w14:textId="77777777" w:rsidTr="00AC0E18">
        <w:tc>
          <w:tcPr>
            <w:tcW w:w="9060" w:type="dxa"/>
            <w:tcBorders>
              <w:top w:val="single" w:sz="6" w:space="0" w:color="D8E6F0" w:themeColor="accent2"/>
              <w:left w:val="single" w:sz="6" w:space="0" w:color="D8E6F0" w:themeColor="accent2"/>
              <w:bottom w:val="single" w:sz="6" w:space="0" w:color="F9423A" w:themeColor="accent1"/>
              <w:right w:val="single" w:sz="6" w:space="0" w:color="D8E6F0" w:themeColor="accent2"/>
            </w:tcBorders>
            <w:shd w:val="clear" w:color="auto" w:fill="auto"/>
            <w:hideMark/>
          </w:tcPr>
          <w:p w14:paraId="1711E4B0" w14:textId="77481225" w:rsidR="003D1FFA" w:rsidRPr="003D1FFA" w:rsidRDefault="003D1FFA" w:rsidP="003D1FFA">
            <w:pPr>
              <w:spacing w:line="240" w:lineRule="auto"/>
              <w:textAlignment w:val="baseline"/>
              <w:divId w:val="1871912463"/>
              <w:rPr>
                <w:rFonts w:ascii="Times New Roman" w:eastAsia="Times New Roman" w:hAnsi="Times New Roman" w:cs="Times New Roman"/>
                <w:b/>
                <w:bCs/>
                <w:color w:val="F9423A"/>
                <w:sz w:val="24"/>
                <w:szCs w:val="24"/>
                <w:lang w:eastAsia="en-GB"/>
              </w:rPr>
            </w:pPr>
            <w:r w:rsidRPr="241203A1">
              <w:rPr>
                <w:rFonts w:eastAsia="Times New Roman" w:cs="Arial"/>
                <w:b/>
                <w:color w:val="F9423A" w:themeColor="accent1"/>
              </w:rPr>
              <w:t>Findings</w:t>
            </w:r>
          </w:p>
        </w:tc>
      </w:tr>
      <w:tr w:rsidR="003D1FFA" w:rsidRPr="003D1FFA" w14:paraId="62F93FB6" w14:textId="77777777" w:rsidTr="00AC0E18">
        <w:tc>
          <w:tcPr>
            <w:tcW w:w="9060" w:type="dxa"/>
            <w:tcBorders>
              <w:top w:val="single" w:sz="6" w:space="0" w:color="A5A59D" w:themeColor="accent5" w:themeShade="BF"/>
              <w:left w:val="single" w:sz="6" w:space="0" w:color="D8E6F0" w:themeColor="accent2"/>
              <w:bottom w:val="single" w:sz="6" w:space="0" w:color="A5A59D" w:themeColor="accent5" w:themeShade="BF"/>
              <w:right w:val="single" w:sz="6" w:space="0" w:color="D8E6F0" w:themeColor="accent2"/>
            </w:tcBorders>
            <w:shd w:val="clear" w:color="auto" w:fill="D8E6F0" w:themeFill="accent2"/>
            <w:hideMark/>
          </w:tcPr>
          <w:p w14:paraId="1AFFEDEC" w14:textId="4EB71180" w:rsidR="00A765A0" w:rsidRPr="00510191" w:rsidRDefault="00A765A0" w:rsidP="00510191">
            <w:pPr>
              <w:spacing w:line="240" w:lineRule="auto"/>
              <w:textAlignment w:val="baseline"/>
              <w:rPr>
                <w:rFonts w:eastAsia="Times New Roman" w:cs="Arial"/>
                <w:b/>
                <w:color w:val="333E48"/>
                <w:lang w:eastAsia="en-GB"/>
              </w:rPr>
            </w:pPr>
            <w:r w:rsidRPr="00510191">
              <w:rPr>
                <w:rFonts w:eastAsia="Times New Roman" w:cs="Arial"/>
                <w:b/>
                <w:color w:val="333E48" w:themeColor="accent4"/>
              </w:rPr>
              <w:t xml:space="preserve">Strategy </w:t>
            </w:r>
            <w:r w:rsidRPr="6318D248">
              <w:rPr>
                <w:rFonts w:eastAsia="Times New Roman" w:cs="Arial"/>
                <w:b/>
                <w:color w:val="333E48" w:themeColor="accent4"/>
              </w:rPr>
              <w:t>ambition</w:t>
            </w:r>
            <w:r w:rsidRPr="00510191">
              <w:rPr>
                <w:rFonts w:eastAsia="Times New Roman" w:cs="Arial"/>
                <w:b/>
                <w:color w:val="333E48" w:themeColor="accent4"/>
              </w:rPr>
              <w:t xml:space="preserve"> </w:t>
            </w:r>
          </w:p>
          <w:p w14:paraId="583777BC" w14:textId="30561A11" w:rsidR="003D1FFA" w:rsidRPr="003D1FFA" w:rsidRDefault="003745A9" w:rsidP="00405040">
            <w:pPr>
              <w:numPr>
                <w:ilvl w:val="0"/>
                <w:numId w:val="5"/>
              </w:numPr>
              <w:spacing w:line="240" w:lineRule="auto"/>
              <w:ind w:left="1080" w:firstLine="0"/>
              <w:textAlignment w:val="baseline"/>
              <w:rPr>
                <w:rFonts w:eastAsia="Times New Roman" w:cs="Arial"/>
                <w:color w:val="333E48"/>
                <w:lang w:eastAsia="en-GB"/>
              </w:rPr>
            </w:pPr>
            <w:r>
              <w:rPr>
                <w:rFonts w:eastAsia="Times New Roman" w:cs="Arial"/>
                <w:color w:val="333E48" w:themeColor="accent4"/>
              </w:rPr>
              <w:t xml:space="preserve">There is support for the </w:t>
            </w:r>
            <w:r w:rsidR="00813133">
              <w:rPr>
                <w:rFonts w:eastAsia="Times New Roman" w:cs="Arial"/>
                <w:color w:val="333E48" w:themeColor="accent4"/>
              </w:rPr>
              <w:t xml:space="preserve">carbon neutral </w:t>
            </w:r>
            <w:r w:rsidR="003D1FFA" w:rsidRPr="241203A1">
              <w:rPr>
                <w:rFonts w:eastAsia="Times New Roman" w:cs="Arial"/>
                <w:color w:val="333E48" w:themeColor="accent4"/>
              </w:rPr>
              <w:t>strategy</w:t>
            </w:r>
            <w:r w:rsidR="00A765A0">
              <w:rPr>
                <w:rFonts w:eastAsia="Times New Roman" w:cs="Arial"/>
                <w:color w:val="333E48" w:themeColor="accent4"/>
              </w:rPr>
              <w:t>,</w:t>
            </w:r>
            <w:r w:rsidR="003D1FFA" w:rsidRPr="241203A1">
              <w:rPr>
                <w:rFonts w:eastAsia="Times New Roman" w:cs="Arial"/>
                <w:color w:val="333E48" w:themeColor="accent4"/>
              </w:rPr>
              <w:t xml:space="preserve"> but it should sit within </w:t>
            </w:r>
            <w:r w:rsidR="43330AEE" w:rsidRPr="65D65A25">
              <w:rPr>
                <w:rFonts w:eastAsia="Times New Roman" w:cs="Arial"/>
                <w:color w:val="333E48" w:themeColor="accent4"/>
              </w:rPr>
              <w:t>a</w:t>
            </w:r>
            <w:r w:rsidR="003D1FFA" w:rsidRPr="241203A1">
              <w:rPr>
                <w:rFonts w:eastAsia="Times New Roman" w:cs="Arial"/>
                <w:color w:val="333E48" w:themeColor="accent4"/>
              </w:rPr>
              <w:t xml:space="preserve"> framework that connects with issues such as wellbeing, inequality, biodiversity etc.  </w:t>
            </w:r>
          </w:p>
        </w:tc>
      </w:tr>
      <w:tr w:rsidR="003D1FFA" w:rsidRPr="003D1FFA" w14:paraId="36F79543" w14:textId="77777777" w:rsidTr="00AC0E18">
        <w:tc>
          <w:tcPr>
            <w:tcW w:w="9060" w:type="dxa"/>
            <w:tcBorders>
              <w:top w:val="single" w:sz="6" w:space="0" w:color="A5A59D" w:themeColor="accent5" w:themeShade="BF"/>
              <w:left w:val="single" w:sz="6" w:space="0" w:color="D8E6F0" w:themeColor="accent2"/>
              <w:bottom w:val="single" w:sz="6" w:space="0" w:color="A5A59D" w:themeColor="accent5" w:themeShade="BF"/>
              <w:right w:val="single" w:sz="6" w:space="0" w:color="D8E6F0" w:themeColor="accent2"/>
            </w:tcBorders>
            <w:shd w:val="clear" w:color="auto" w:fill="auto"/>
            <w:hideMark/>
          </w:tcPr>
          <w:p w14:paraId="1AE152B4" w14:textId="0A6DCCF0" w:rsidR="00CD0A50" w:rsidRPr="00510191" w:rsidRDefault="00DA40FA" w:rsidP="00510191">
            <w:pPr>
              <w:spacing w:line="240" w:lineRule="auto"/>
              <w:textAlignment w:val="baseline"/>
              <w:rPr>
                <w:rFonts w:eastAsia="Times New Roman" w:cs="Arial"/>
                <w:b/>
                <w:color w:val="333E48"/>
                <w:lang w:eastAsia="en-GB"/>
              </w:rPr>
            </w:pPr>
            <w:r w:rsidRPr="00510191">
              <w:rPr>
                <w:rFonts w:eastAsia="Times New Roman" w:cs="Arial"/>
                <w:b/>
                <w:color w:val="333E48" w:themeColor="accent4"/>
              </w:rPr>
              <w:t>Scope and delivery</w:t>
            </w:r>
          </w:p>
          <w:p w14:paraId="341DAF7B" w14:textId="58726663" w:rsidR="003D1FFA" w:rsidRPr="003D1FFA" w:rsidRDefault="003D1FFA" w:rsidP="00405040">
            <w:pPr>
              <w:numPr>
                <w:ilvl w:val="0"/>
                <w:numId w:val="6"/>
              </w:numPr>
              <w:spacing w:line="240" w:lineRule="auto"/>
              <w:ind w:left="1080" w:firstLine="0"/>
              <w:textAlignment w:val="baseline"/>
              <w:rPr>
                <w:rFonts w:eastAsia="Times New Roman" w:cs="Arial"/>
                <w:color w:val="333E48"/>
                <w:lang w:eastAsia="en-GB"/>
              </w:rPr>
            </w:pPr>
            <w:r w:rsidRPr="241203A1">
              <w:rPr>
                <w:rFonts w:eastAsia="Times New Roman" w:cs="Arial"/>
                <w:color w:val="333E48" w:themeColor="accent4"/>
              </w:rPr>
              <w:t xml:space="preserve">Emissions </w:t>
            </w:r>
            <w:r w:rsidR="4D26713B" w:rsidRPr="603D8552">
              <w:rPr>
                <w:rFonts w:eastAsia="Times New Roman" w:cs="Arial"/>
                <w:color w:val="333E48" w:themeColor="accent4"/>
              </w:rPr>
              <w:t>have</w:t>
            </w:r>
            <w:r w:rsidR="430D851F" w:rsidRPr="603D8552">
              <w:rPr>
                <w:rFonts w:eastAsia="Times New Roman" w:cs="Arial"/>
                <w:color w:val="333E48" w:themeColor="accent4"/>
              </w:rPr>
              <w:t xml:space="preserve"> </w:t>
            </w:r>
            <w:r w:rsidR="4D26713B" w:rsidRPr="196B2CD2">
              <w:rPr>
                <w:rFonts w:eastAsia="Times New Roman" w:cs="Arial"/>
                <w:color w:val="333E48" w:themeColor="accent4"/>
              </w:rPr>
              <w:t>n</w:t>
            </w:r>
            <w:r w:rsidR="430D851F" w:rsidRPr="196B2CD2">
              <w:rPr>
                <w:rFonts w:eastAsia="Times New Roman" w:cs="Arial"/>
                <w:color w:val="333E48" w:themeColor="accent4"/>
              </w:rPr>
              <w:t>o</w:t>
            </w:r>
            <w:r w:rsidRPr="196B2CD2">
              <w:rPr>
                <w:rFonts w:eastAsia="Times New Roman" w:cs="Arial"/>
                <w:color w:val="333E48" w:themeColor="accent4"/>
              </w:rPr>
              <w:t>t</w:t>
            </w:r>
            <w:r w:rsidRPr="241203A1">
              <w:rPr>
                <w:rFonts w:eastAsia="Times New Roman" w:cs="Arial"/>
                <w:color w:val="333E48" w:themeColor="accent4"/>
              </w:rPr>
              <w:t xml:space="preserve"> reduced sufficiently in the last decade. </w:t>
            </w:r>
          </w:p>
          <w:p w14:paraId="151DE56F" w14:textId="704E2D3B" w:rsidR="003D1FFA" w:rsidRPr="003D1FFA" w:rsidRDefault="003D1FFA" w:rsidP="00405040">
            <w:pPr>
              <w:numPr>
                <w:ilvl w:val="0"/>
                <w:numId w:val="6"/>
              </w:numPr>
              <w:spacing w:line="240" w:lineRule="auto"/>
              <w:ind w:left="1080" w:firstLine="0"/>
              <w:textAlignment w:val="baseline"/>
              <w:rPr>
                <w:rFonts w:eastAsia="Times New Roman" w:cs="Arial"/>
                <w:color w:val="333E48"/>
                <w:lang w:eastAsia="en-GB"/>
              </w:rPr>
            </w:pPr>
            <w:r w:rsidRPr="241203A1">
              <w:rPr>
                <w:rFonts w:eastAsia="Times New Roman" w:cs="Arial"/>
                <w:color w:val="333E48" w:themeColor="accent4"/>
              </w:rPr>
              <w:t xml:space="preserve">Most emissions come from transport </w:t>
            </w:r>
            <w:r w:rsidR="74FAA700" w:rsidRPr="58E2D308">
              <w:rPr>
                <w:rFonts w:eastAsia="Times New Roman" w:cs="Arial"/>
                <w:color w:val="333E48" w:themeColor="accent4"/>
              </w:rPr>
              <w:t xml:space="preserve">and </w:t>
            </w:r>
            <w:r w:rsidRPr="241203A1">
              <w:rPr>
                <w:rFonts w:eastAsia="Times New Roman" w:cs="Arial"/>
                <w:color w:val="333E48" w:themeColor="accent4"/>
              </w:rPr>
              <w:t xml:space="preserve">WCC </w:t>
            </w:r>
            <w:r w:rsidR="4D26713B" w:rsidRPr="58E2D308">
              <w:rPr>
                <w:rFonts w:eastAsia="Times New Roman" w:cs="Arial"/>
                <w:color w:val="333E48" w:themeColor="accent4"/>
              </w:rPr>
              <w:t>need</w:t>
            </w:r>
            <w:r w:rsidR="39CB334F" w:rsidRPr="58E2D308">
              <w:rPr>
                <w:rFonts w:eastAsia="Times New Roman" w:cs="Arial"/>
                <w:color w:val="333E48" w:themeColor="accent4"/>
              </w:rPr>
              <w:t>s</w:t>
            </w:r>
            <w:r w:rsidRPr="241203A1">
              <w:rPr>
                <w:rFonts w:eastAsia="Times New Roman" w:cs="Arial"/>
                <w:color w:val="333E48" w:themeColor="accent4"/>
              </w:rPr>
              <w:t xml:space="preserve"> to work with local partners and citizens to achieve ambitious actions across multiple sectors. </w:t>
            </w:r>
          </w:p>
        </w:tc>
      </w:tr>
      <w:tr w:rsidR="003D1FFA" w:rsidRPr="003D1FFA" w14:paraId="44F4E9D6" w14:textId="77777777" w:rsidTr="00AC0E18">
        <w:trPr>
          <w:trHeight w:val="495"/>
        </w:trPr>
        <w:tc>
          <w:tcPr>
            <w:tcW w:w="9060" w:type="dxa"/>
            <w:tcBorders>
              <w:top w:val="single" w:sz="6" w:space="0" w:color="A5A59D" w:themeColor="accent5" w:themeShade="BF"/>
              <w:left w:val="single" w:sz="6" w:space="0" w:color="D8E6F0" w:themeColor="accent2"/>
              <w:bottom w:val="single" w:sz="6" w:space="0" w:color="A5A59D" w:themeColor="accent5" w:themeShade="BF"/>
              <w:right w:val="single" w:sz="6" w:space="0" w:color="D8E6F0" w:themeColor="accent2"/>
            </w:tcBorders>
            <w:shd w:val="clear" w:color="auto" w:fill="D8E6F0" w:themeFill="accent2"/>
            <w:hideMark/>
          </w:tcPr>
          <w:p w14:paraId="5325FF2F" w14:textId="77777777" w:rsidR="003D1FFA" w:rsidRPr="003D1FFA" w:rsidRDefault="003D1FFA" w:rsidP="003D1FFA">
            <w:pPr>
              <w:spacing w:line="240" w:lineRule="auto"/>
              <w:textAlignment w:val="baseline"/>
              <w:rPr>
                <w:rFonts w:ascii="Times New Roman" w:eastAsia="Times New Roman" w:hAnsi="Times New Roman" w:cs="Times New Roman"/>
                <w:color w:val="333E48"/>
                <w:sz w:val="24"/>
                <w:szCs w:val="24"/>
                <w:lang w:eastAsia="en-GB"/>
              </w:rPr>
            </w:pPr>
            <w:r w:rsidRPr="241203A1">
              <w:rPr>
                <w:rFonts w:eastAsia="Times New Roman" w:cs="Arial"/>
                <w:b/>
                <w:color w:val="333E48" w:themeColor="accent4"/>
              </w:rPr>
              <w:t>Home energy</w:t>
            </w:r>
            <w:r w:rsidRPr="241203A1">
              <w:rPr>
                <w:rFonts w:eastAsia="Times New Roman" w:cs="Arial"/>
                <w:color w:val="333E48" w:themeColor="accent4"/>
              </w:rPr>
              <w:t> </w:t>
            </w:r>
          </w:p>
          <w:p w14:paraId="718A14FA" w14:textId="7D1EFAB1" w:rsidR="003D1FFA" w:rsidRPr="003D1FFA" w:rsidRDefault="57147AFA" w:rsidP="00405040">
            <w:pPr>
              <w:numPr>
                <w:ilvl w:val="0"/>
                <w:numId w:val="7"/>
              </w:numPr>
              <w:spacing w:line="240" w:lineRule="auto"/>
              <w:ind w:left="1080" w:firstLine="0"/>
              <w:textAlignment w:val="baseline"/>
              <w:rPr>
                <w:rFonts w:eastAsia="Times New Roman" w:cs="Arial"/>
                <w:color w:val="333E48" w:themeColor="accent4"/>
                <w:lang w:eastAsia="en-GB"/>
              </w:rPr>
            </w:pPr>
            <w:r w:rsidRPr="68E8EAEB">
              <w:rPr>
                <w:rFonts w:eastAsia="Times New Roman" w:cs="Arial"/>
                <w:color w:val="333E48" w:themeColor="accent4"/>
              </w:rPr>
              <w:lastRenderedPageBreak/>
              <w:t>S</w:t>
            </w:r>
            <w:r w:rsidR="00BF0781" w:rsidRPr="68E8EAEB">
              <w:rPr>
                <w:rFonts w:eastAsia="Times New Roman" w:cs="Arial"/>
                <w:color w:val="333E48" w:themeColor="accent4"/>
              </w:rPr>
              <w:t>uccessful</w:t>
            </w:r>
            <w:r w:rsidR="003D1FFA" w:rsidRPr="68E8EAEB">
              <w:rPr>
                <w:rFonts w:eastAsia="Times New Roman" w:cs="Arial"/>
                <w:color w:val="333E48" w:themeColor="accent4"/>
              </w:rPr>
              <w:t xml:space="preserve"> local projects could be replicated</w:t>
            </w:r>
            <w:r w:rsidR="2D3D8999" w:rsidRPr="68E8EAEB">
              <w:rPr>
                <w:rFonts w:eastAsia="Times New Roman" w:cs="Arial"/>
                <w:color w:val="333E48" w:themeColor="accent4"/>
              </w:rPr>
              <w:t>,</w:t>
            </w:r>
            <w:r w:rsidR="54177773" w:rsidRPr="68E8EAEB">
              <w:rPr>
                <w:rFonts w:eastAsia="Times New Roman" w:cs="Arial"/>
                <w:color w:val="333E48" w:themeColor="accent4"/>
              </w:rPr>
              <w:t xml:space="preserve"> </w:t>
            </w:r>
            <w:r w:rsidR="003D1FFA" w:rsidRPr="68E8EAEB">
              <w:rPr>
                <w:rFonts w:eastAsia="Times New Roman" w:cs="Arial"/>
                <w:color w:val="333E48" w:themeColor="accent4"/>
              </w:rPr>
              <w:t>such as</w:t>
            </w:r>
            <w:r w:rsidR="4C452233" w:rsidRPr="68E8EAEB">
              <w:rPr>
                <w:rFonts w:eastAsia="Times New Roman" w:cs="Arial"/>
                <w:color w:val="333E48" w:themeColor="accent4"/>
              </w:rPr>
              <w:t xml:space="preserve"> </w:t>
            </w:r>
            <w:r w:rsidR="00BF0781" w:rsidRPr="68E8EAEB">
              <w:rPr>
                <w:rFonts w:eastAsia="Times New Roman" w:cs="Arial"/>
                <w:color w:val="333E48" w:themeColor="accent4"/>
              </w:rPr>
              <w:t xml:space="preserve">the </w:t>
            </w:r>
            <w:r w:rsidR="003D1FFA" w:rsidRPr="68E8EAEB">
              <w:rPr>
                <w:rFonts w:eastAsia="Times New Roman" w:cs="Arial"/>
                <w:color w:val="333E48" w:themeColor="accent4"/>
              </w:rPr>
              <w:t>community energy project in Twyford. </w:t>
            </w:r>
            <w:r w:rsidR="66939FAB" w:rsidRPr="68E8EAEB">
              <w:rPr>
                <w:rFonts w:eastAsia="Times New Roman" w:cs="Arial"/>
                <w:color w:val="333E48" w:themeColor="accent4"/>
              </w:rPr>
              <w:t>Improved information sharing would be beneficial to enhance understanding</w:t>
            </w:r>
            <w:r w:rsidR="7BB69A7F" w:rsidRPr="68E8EAEB">
              <w:rPr>
                <w:rFonts w:eastAsia="Times New Roman" w:cs="Arial"/>
                <w:color w:val="333E48" w:themeColor="accent4"/>
              </w:rPr>
              <w:t>s and overcome knowledge, resource, and time barriers.</w:t>
            </w:r>
          </w:p>
          <w:p w14:paraId="48F39DAE" w14:textId="327CA1CF" w:rsidR="003D1FFA" w:rsidRPr="003D1FFA" w:rsidRDefault="00BF0781" w:rsidP="00405040">
            <w:pPr>
              <w:numPr>
                <w:ilvl w:val="0"/>
                <w:numId w:val="7"/>
              </w:numPr>
              <w:spacing w:line="240" w:lineRule="auto"/>
              <w:ind w:left="1080" w:firstLine="0"/>
              <w:textAlignment w:val="baseline"/>
              <w:rPr>
                <w:rFonts w:eastAsia="Times New Roman" w:cs="Arial"/>
                <w:color w:val="333E48"/>
                <w:lang w:eastAsia="en-GB"/>
              </w:rPr>
            </w:pPr>
            <w:r w:rsidRPr="68E8EAEB">
              <w:rPr>
                <w:rFonts w:eastAsia="Times New Roman" w:cs="Arial"/>
                <w:color w:val="333E48" w:themeColor="accent4"/>
              </w:rPr>
              <w:t>Concern</w:t>
            </w:r>
            <w:r>
              <w:rPr>
                <w:rFonts w:eastAsia="Times New Roman" w:cs="Arial"/>
                <w:color w:val="333E48" w:themeColor="accent4"/>
              </w:rPr>
              <w:t xml:space="preserve"> around </w:t>
            </w:r>
            <w:r w:rsidR="003D1FFA" w:rsidRPr="2A943039">
              <w:rPr>
                <w:rFonts w:eastAsia="Times New Roman" w:cs="Arial"/>
                <w:color w:val="333E48" w:themeColor="accent4"/>
              </w:rPr>
              <w:t>install</w:t>
            </w:r>
            <w:r w:rsidR="699E8635" w:rsidRPr="2A943039">
              <w:rPr>
                <w:rFonts w:eastAsia="Times New Roman" w:cs="Arial"/>
                <w:color w:val="333E48" w:themeColor="accent4"/>
              </w:rPr>
              <w:t>ing</w:t>
            </w:r>
            <w:r>
              <w:rPr>
                <w:rFonts w:eastAsia="Times New Roman" w:cs="Arial"/>
                <w:color w:val="333E48" w:themeColor="accent4"/>
              </w:rPr>
              <w:t xml:space="preserve"> </w:t>
            </w:r>
            <w:r w:rsidR="003D1FFA" w:rsidRPr="241203A1">
              <w:rPr>
                <w:rFonts w:eastAsia="Times New Roman" w:cs="Arial"/>
                <w:color w:val="333E48" w:themeColor="accent4"/>
              </w:rPr>
              <w:t xml:space="preserve">gas boilers in new properties </w:t>
            </w:r>
            <w:r>
              <w:rPr>
                <w:rFonts w:eastAsia="Times New Roman" w:cs="Arial"/>
                <w:color w:val="333E48" w:themeColor="accent4"/>
              </w:rPr>
              <w:t xml:space="preserve">and support for </w:t>
            </w:r>
            <w:r w:rsidR="003D1FFA" w:rsidRPr="241203A1">
              <w:rPr>
                <w:rFonts w:eastAsia="Times New Roman" w:cs="Arial"/>
                <w:color w:val="333E48" w:themeColor="accent4"/>
              </w:rPr>
              <w:t>clean technologies. </w:t>
            </w:r>
          </w:p>
        </w:tc>
      </w:tr>
      <w:tr w:rsidR="003D1FFA" w:rsidRPr="003D1FFA" w14:paraId="5EFF7341" w14:textId="77777777" w:rsidTr="00AC0E18">
        <w:trPr>
          <w:trHeight w:val="495"/>
        </w:trPr>
        <w:tc>
          <w:tcPr>
            <w:tcW w:w="9060" w:type="dxa"/>
            <w:tcBorders>
              <w:top w:val="single" w:sz="6" w:space="0" w:color="A5A59D" w:themeColor="accent5" w:themeShade="BF"/>
              <w:left w:val="single" w:sz="6" w:space="0" w:color="D8E6F0" w:themeColor="accent2"/>
              <w:bottom w:val="single" w:sz="6" w:space="0" w:color="A5A59D" w:themeColor="accent5" w:themeShade="BF"/>
              <w:right w:val="single" w:sz="6" w:space="0" w:color="D8E6F0" w:themeColor="accent2"/>
            </w:tcBorders>
            <w:shd w:val="clear" w:color="auto" w:fill="auto"/>
            <w:hideMark/>
          </w:tcPr>
          <w:p w14:paraId="02BB977B" w14:textId="77777777" w:rsidR="003D1FFA" w:rsidRPr="003D1FFA" w:rsidRDefault="003D1FFA" w:rsidP="003D1FFA">
            <w:pPr>
              <w:spacing w:line="240" w:lineRule="auto"/>
              <w:textAlignment w:val="baseline"/>
              <w:rPr>
                <w:rFonts w:ascii="Times New Roman" w:eastAsia="Times New Roman" w:hAnsi="Times New Roman" w:cs="Times New Roman"/>
                <w:color w:val="333E48"/>
                <w:sz w:val="24"/>
                <w:szCs w:val="24"/>
                <w:lang w:eastAsia="en-GB"/>
              </w:rPr>
            </w:pPr>
            <w:r w:rsidRPr="241203A1">
              <w:rPr>
                <w:rFonts w:eastAsia="Times New Roman" w:cs="Arial"/>
                <w:b/>
                <w:color w:val="333E48" w:themeColor="accent4"/>
              </w:rPr>
              <w:lastRenderedPageBreak/>
              <w:t>Transport</w:t>
            </w:r>
            <w:r w:rsidRPr="241203A1">
              <w:rPr>
                <w:rFonts w:eastAsia="Times New Roman" w:cs="Arial"/>
                <w:color w:val="333E48" w:themeColor="accent4"/>
              </w:rPr>
              <w:t> </w:t>
            </w:r>
          </w:p>
          <w:p w14:paraId="7045A191" w14:textId="1E1874F1" w:rsidR="003D1FFA" w:rsidRPr="003D1FFA" w:rsidRDefault="037A38ED" w:rsidP="00405040">
            <w:pPr>
              <w:numPr>
                <w:ilvl w:val="0"/>
                <w:numId w:val="8"/>
              </w:numPr>
              <w:spacing w:line="240" w:lineRule="auto"/>
              <w:ind w:left="1080" w:firstLine="0"/>
              <w:textAlignment w:val="baseline"/>
              <w:rPr>
                <w:rFonts w:eastAsia="Times New Roman" w:cs="Arial"/>
                <w:color w:val="333E48"/>
                <w:lang w:eastAsia="en-GB"/>
              </w:rPr>
            </w:pPr>
            <w:r w:rsidRPr="2F4D4A0F">
              <w:rPr>
                <w:rFonts w:eastAsia="Times New Roman" w:cs="Arial"/>
                <w:color w:val="333E48" w:themeColor="accent4"/>
              </w:rPr>
              <w:t>D</w:t>
            </w:r>
            <w:r w:rsidR="0CE77827" w:rsidRPr="2F4D4A0F">
              <w:rPr>
                <w:rFonts w:eastAsia="Times New Roman" w:cs="Arial"/>
                <w:color w:val="333E48" w:themeColor="accent4"/>
              </w:rPr>
              <w:t xml:space="preserve">esire for </w:t>
            </w:r>
            <w:r w:rsidR="790587EF" w:rsidRPr="2F4D4A0F">
              <w:rPr>
                <w:rFonts w:eastAsia="Times New Roman" w:cs="Arial"/>
                <w:color w:val="333E48" w:themeColor="accent4"/>
              </w:rPr>
              <w:t>improve</w:t>
            </w:r>
            <w:r w:rsidR="0CE77827" w:rsidRPr="2F4D4A0F">
              <w:rPr>
                <w:rFonts w:eastAsia="Times New Roman" w:cs="Arial"/>
                <w:color w:val="333E48" w:themeColor="accent4"/>
              </w:rPr>
              <w:t>d</w:t>
            </w:r>
            <w:r w:rsidR="790587EF" w:rsidRPr="2F4D4A0F">
              <w:rPr>
                <w:rFonts w:eastAsia="Times New Roman" w:cs="Arial"/>
                <w:color w:val="333E48" w:themeColor="accent4"/>
              </w:rPr>
              <w:t xml:space="preserve"> </w:t>
            </w:r>
            <w:r w:rsidR="418B8384" w:rsidRPr="2F4D4A0F">
              <w:rPr>
                <w:rFonts w:eastAsia="Times New Roman" w:cs="Arial"/>
                <w:color w:val="333E48" w:themeColor="accent4"/>
              </w:rPr>
              <w:t xml:space="preserve">active travel – especially </w:t>
            </w:r>
            <w:r w:rsidR="05CD149E" w:rsidRPr="2F4D4A0F">
              <w:rPr>
                <w:rFonts w:eastAsia="Times New Roman" w:cs="Arial"/>
                <w:color w:val="333E48" w:themeColor="accent4"/>
              </w:rPr>
              <w:t xml:space="preserve">access </w:t>
            </w:r>
            <w:r w:rsidR="35CA6A4D" w:rsidRPr="2F4D4A0F">
              <w:rPr>
                <w:rFonts w:eastAsia="Times New Roman" w:cs="Arial"/>
                <w:color w:val="333E48" w:themeColor="accent4"/>
              </w:rPr>
              <w:t>from landowners and improv</w:t>
            </w:r>
            <w:r w:rsidR="32BA8DB0" w:rsidRPr="2F4D4A0F">
              <w:rPr>
                <w:rFonts w:eastAsia="Times New Roman" w:cs="Arial"/>
                <w:color w:val="333E48" w:themeColor="accent4"/>
              </w:rPr>
              <w:t>ed</w:t>
            </w:r>
            <w:r w:rsidR="35CA6A4D" w:rsidRPr="2F4D4A0F">
              <w:rPr>
                <w:rFonts w:eastAsia="Times New Roman" w:cs="Arial"/>
                <w:color w:val="333E48" w:themeColor="accent4"/>
              </w:rPr>
              <w:t xml:space="preserve"> </w:t>
            </w:r>
            <w:r w:rsidR="19F32C30" w:rsidRPr="2F4D4A0F">
              <w:rPr>
                <w:rFonts w:eastAsia="Times New Roman" w:cs="Arial"/>
                <w:color w:val="333E48" w:themeColor="accent4"/>
              </w:rPr>
              <w:t>facilities</w:t>
            </w:r>
            <w:r w:rsidR="790587EF" w:rsidRPr="2F4D4A0F">
              <w:rPr>
                <w:rFonts w:eastAsia="Times New Roman" w:cs="Arial"/>
                <w:color w:val="333E48" w:themeColor="accent4"/>
              </w:rPr>
              <w:t xml:space="preserve"> around </w:t>
            </w:r>
            <w:r w:rsidR="4A00D596" w:rsidRPr="2F4D4A0F">
              <w:rPr>
                <w:rFonts w:eastAsia="Times New Roman" w:cs="Arial"/>
                <w:color w:val="333E48" w:themeColor="accent4"/>
              </w:rPr>
              <w:t>schools</w:t>
            </w:r>
            <w:r w:rsidR="7BA8664C" w:rsidRPr="2F4D4A0F">
              <w:rPr>
                <w:rFonts w:eastAsia="Times New Roman" w:cs="Arial"/>
                <w:color w:val="333E48" w:themeColor="accent4"/>
              </w:rPr>
              <w:t>, citizen influence over services and protected bus routes</w:t>
            </w:r>
          </w:p>
          <w:p w14:paraId="0D012997" w14:textId="3CC4F0A1" w:rsidR="003D1FFA" w:rsidRPr="003D1FFA" w:rsidRDefault="0CE77827" w:rsidP="00405040">
            <w:pPr>
              <w:numPr>
                <w:ilvl w:val="0"/>
                <w:numId w:val="8"/>
              </w:numPr>
              <w:spacing w:line="240" w:lineRule="auto"/>
              <w:ind w:left="1080" w:firstLine="0"/>
              <w:textAlignment w:val="baseline"/>
              <w:rPr>
                <w:rFonts w:eastAsia="Times New Roman" w:cs="Arial"/>
                <w:color w:val="333E48"/>
                <w:lang w:eastAsia="en-GB"/>
              </w:rPr>
            </w:pPr>
            <w:r w:rsidRPr="2F4D4A0F">
              <w:rPr>
                <w:rFonts w:eastAsia="Times New Roman" w:cs="Arial"/>
                <w:color w:val="333E48" w:themeColor="accent4"/>
              </w:rPr>
              <w:t>Lessons</w:t>
            </w:r>
            <w:r w:rsidR="007C2033" w:rsidRPr="2F4D4A0F">
              <w:rPr>
                <w:rFonts w:eastAsia="Times New Roman" w:cs="Arial"/>
                <w:color w:val="333E48" w:themeColor="accent4"/>
              </w:rPr>
              <w:t xml:space="preserve"> from EV infrastructure plans to date, mixed use of e</w:t>
            </w:r>
            <w:r w:rsidR="003D1FFA" w:rsidRPr="2F4D4A0F">
              <w:rPr>
                <w:rFonts w:eastAsia="Times New Roman" w:cs="Arial"/>
                <w:color w:val="333E48" w:themeColor="accent4"/>
              </w:rPr>
              <w:t>xisting charging points</w:t>
            </w:r>
            <w:r w:rsidR="00C56947">
              <w:rPr>
                <w:rFonts w:eastAsia="Times New Roman" w:cs="Arial"/>
                <w:color w:val="333E48" w:themeColor="accent4"/>
              </w:rPr>
              <w:t>, some are not used by the public because of</w:t>
            </w:r>
            <w:r w:rsidR="007C2033" w:rsidRPr="2F4D4A0F">
              <w:rPr>
                <w:rFonts w:eastAsia="Times New Roman" w:cs="Arial"/>
                <w:color w:val="333E48" w:themeColor="accent4"/>
              </w:rPr>
              <w:t xml:space="preserve"> location and charge type. </w:t>
            </w:r>
          </w:p>
          <w:p w14:paraId="00A542C7" w14:textId="2A82E2C6" w:rsidR="003D1FFA" w:rsidRPr="003D1FFA" w:rsidRDefault="525A8C08" w:rsidP="00405040">
            <w:pPr>
              <w:numPr>
                <w:ilvl w:val="0"/>
                <w:numId w:val="8"/>
              </w:numPr>
              <w:spacing w:line="240" w:lineRule="auto"/>
              <w:ind w:left="1080" w:firstLine="0"/>
              <w:textAlignment w:val="baseline"/>
              <w:rPr>
                <w:rFonts w:eastAsia="Times New Roman" w:cs="Arial"/>
                <w:color w:val="333E48"/>
                <w:lang w:eastAsia="en-GB"/>
              </w:rPr>
            </w:pPr>
            <w:r w:rsidRPr="2F2BDAEE">
              <w:rPr>
                <w:rFonts w:eastAsia="Times New Roman" w:cs="Arial"/>
                <w:color w:val="333D47"/>
              </w:rPr>
              <w:t xml:space="preserve">Support for the </w:t>
            </w:r>
            <w:r w:rsidR="003D1FFA" w:rsidRPr="2F2BDAEE">
              <w:rPr>
                <w:rFonts w:eastAsia="Times New Roman" w:cs="Arial"/>
                <w:color w:val="333D47"/>
              </w:rPr>
              <w:t>15-minute neighbourhood concept</w:t>
            </w:r>
            <w:r w:rsidR="087663CF" w:rsidRPr="2F2BDAEE">
              <w:rPr>
                <w:rFonts w:eastAsia="Times New Roman" w:cs="Arial"/>
                <w:color w:val="333D47"/>
              </w:rPr>
              <w:t xml:space="preserve"> but concerns</w:t>
            </w:r>
            <w:r w:rsidRPr="2F2BDAEE">
              <w:rPr>
                <w:rFonts w:eastAsia="Times New Roman" w:cs="Arial"/>
                <w:color w:val="333D47"/>
              </w:rPr>
              <w:t xml:space="preserve"> about quality and range of </w:t>
            </w:r>
            <w:r w:rsidR="46AC4EE1" w:rsidRPr="2F2BDAEE">
              <w:rPr>
                <w:rFonts w:eastAsia="Times New Roman" w:cs="Arial"/>
                <w:color w:val="333D47"/>
              </w:rPr>
              <w:t xml:space="preserve">services and shops available within </w:t>
            </w:r>
            <w:r w:rsidR="066610B0" w:rsidRPr="2F2BDAEE">
              <w:rPr>
                <w:rFonts w:eastAsia="Times New Roman" w:cs="Arial"/>
                <w:color w:val="333E48" w:themeColor="accent4"/>
              </w:rPr>
              <w:t>p</w:t>
            </w:r>
            <w:r w:rsidR="003D1FFA" w:rsidRPr="2F2BDAEE">
              <w:rPr>
                <w:rFonts w:eastAsia="Times New Roman" w:cs="Arial"/>
                <w:color w:val="333D47"/>
              </w:rPr>
              <w:t>arishes</w:t>
            </w:r>
            <w:r w:rsidR="5E012C21" w:rsidRPr="2F2BDAEE">
              <w:rPr>
                <w:rFonts w:eastAsia="Times New Roman" w:cs="Arial"/>
                <w:color w:val="333D47"/>
              </w:rPr>
              <w:t xml:space="preserve">.  </w:t>
            </w:r>
          </w:p>
        </w:tc>
      </w:tr>
      <w:tr w:rsidR="003D1FFA" w:rsidRPr="003D1FFA" w14:paraId="0C863409" w14:textId="77777777" w:rsidTr="00AC0E18">
        <w:trPr>
          <w:trHeight w:val="495"/>
        </w:trPr>
        <w:tc>
          <w:tcPr>
            <w:tcW w:w="9060" w:type="dxa"/>
            <w:tcBorders>
              <w:top w:val="single" w:sz="6" w:space="0" w:color="A5A59D" w:themeColor="accent5" w:themeShade="BF"/>
              <w:left w:val="single" w:sz="6" w:space="0" w:color="D8E6F0" w:themeColor="accent2"/>
              <w:bottom w:val="single" w:sz="6" w:space="0" w:color="A5A59D" w:themeColor="accent5" w:themeShade="BF"/>
              <w:right w:val="single" w:sz="6" w:space="0" w:color="D8E6F0" w:themeColor="accent2"/>
            </w:tcBorders>
            <w:shd w:val="clear" w:color="auto" w:fill="D8E6F0" w:themeFill="accent2"/>
            <w:hideMark/>
          </w:tcPr>
          <w:p w14:paraId="08F56FD7" w14:textId="77777777" w:rsidR="003D1FFA" w:rsidRPr="003D1FFA" w:rsidRDefault="003D1FFA" w:rsidP="003D1FFA">
            <w:pPr>
              <w:spacing w:line="240" w:lineRule="auto"/>
              <w:textAlignment w:val="baseline"/>
              <w:rPr>
                <w:rFonts w:ascii="Times New Roman" w:eastAsia="Times New Roman" w:hAnsi="Times New Roman" w:cs="Times New Roman"/>
                <w:color w:val="333E48"/>
                <w:sz w:val="24"/>
                <w:szCs w:val="24"/>
                <w:lang w:eastAsia="en-GB"/>
              </w:rPr>
            </w:pPr>
            <w:r w:rsidRPr="241203A1">
              <w:rPr>
                <w:rFonts w:eastAsia="Times New Roman" w:cs="Arial"/>
                <w:b/>
                <w:color w:val="333E48" w:themeColor="accent4"/>
              </w:rPr>
              <w:t>Biodiversity</w:t>
            </w:r>
            <w:r w:rsidRPr="241203A1">
              <w:rPr>
                <w:rFonts w:eastAsia="Times New Roman" w:cs="Arial"/>
                <w:color w:val="333E48" w:themeColor="accent4"/>
              </w:rPr>
              <w:t> </w:t>
            </w:r>
          </w:p>
          <w:p w14:paraId="4AD04746" w14:textId="4BE103D0" w:rsidR="003D1FFA" w:rsidRPr="003D1FFA" w:rsidRDefault="003B648F" w:rsidP="00405040">
            <w:pPr>
              <w:numPr>
                <w:ilvl w:val="0"/>
                <w:numId w:val="9"/>
              </w:numPr>
              <w:spacing w:line="240" w:lineRule="auto"/>
              <w:ind w:left="1080" w:firstLine="0"/>
              <w:textAlignment w:val="baseline"/>
              <w:rPr>
                <w:rFonts w:eastAsia="Times New Roman" w:cs="Arial"/>
                <w:color w:val="333E48"/>
                <w:lang w:eastAsia="en-GB"/>
              </w:rPr>
            </w:pPr>
            <w:r>
              <w:rPr>
                <w:rFonts w:eastAsia="Times New Roman" w:cs="Arial"/>
                <w:color w:val="333E48" w:themeColor="accent4"/>
              </w:rPr>
              <w:t>F</w:t>
            </w:r>
            <w:r w:rsidR="00E07214">
              <w:rPr>
                <w:rFonts w:eastAsia="Times New Roman" w:cs="Arial"/>
                <w:color w:val="333E48" w:themeColor="accent4"/>
              </w:rPr>
              <w:t>rustration</w:t>
            </w:r>
            <w:r w:rsidR="00AB74E3">
              <w:rPr>
                <w:rFonts w:eastAsia="Times New Roman" w:cs="Arial"/>
                <w:color w:val="333E48" w:themeColor="accent4"/>
              </w:rPr>
              <w:t xml:space="preserve"> identified at the limited</w:t>
            </w:r>
            <w:r w:rsidR="00AB74E3" w:rsidRPr="241203A1">
              <w:rPr>
                <w:rFonts w:eastAsia="Times New Roman" w:cs="Arial"/>
                <w:color w:val="333E48" w:themeColor="accent4"/>
              </w:rPr>
              <w:t xml:space="preserve"> of communication about biodiversity and sustainability</w:t>
            </w:r>
            <w:r w:rsidR="56537654" w:rsidRPr="2F2BDAEE">
              <w:rPr>
                <w:rFonts w:eastAsia="Times New Roman" w:cs="Arial"/>
                <w:color w:val="333E48" w:themeColor="accent4"/>
              </w:rPr>
              <w:t xml:space="preserve">. WCC could better </w:t>
            </w:r>
            <w:r w:rsidR="003D1FFA" w:rsidRPr="2F2BDAEE">
              <w:rPr>
                <w:rFonts w:eastAsia="Times New Roman" w:cs="Arial"/>
                <w:color w:val="333E48" w:themeColor="accent4"/>
              </w:rPr>
              <w:t>demonstrat</w:t>
            </w:r>
            <w:r w:rsidR="5FF47477" w:rsidRPr="2F2BDAEE">
              <w:rPr>
                <w:rFonts w:eastAsia="Times New Roman" w:cs="Arial"/>
                <w:color w:val="333E48" w:themeColor="accent4"/>
              </w:rPr>
              <w:t>e</w:t>
            </w:r>
            <w:r w:rsidR="003D1FFA" w:rsidRPr="2F2BDAEE">
              <w:rPr>
                <w:rFonts w:eastAsia="Times New Roman" w:cs="Arial"/>
                <w:color w:val="333E48" w:themeColor="accent4"/>
              </w:rPr>
              <w:t xml:space="preserve"> </w:t>
            </w:r>
            <w:r w:rsidR="12C2C415" w:rsidRPr="2F2BDAEE">
              <w:rPr>
                <w:rFonts w:eastAsia="Times New Roman" w:cs="Arial"/>
                <w:color w:val="333E48" w:themeColor="accent4"/>
              </w:rPr>
              <w:t xml:space="preserve">actions </w:t>
            </w:r>
            <w:r w:rsidR="00AB74E3" w:rsidRPr="2F2BDAEE">
              <w:rPr>
                <w:rFonts w:eastAsia="Times New Roman" w:cs="Arial"/>
                <w:color w:val="333E48" w:themeColor="accent4"/>
              </w:rPr>
              <w:t>being delivered</w:t>
            </w:r>
            <w:r w:rsidR="1BE6A27C" w:rsidRPr="2F2BDAEE">
              <w:rPr>
                <w:rFonts w:eastAsia="Times New Roman" w:cs="Arial"/>
                <w:color w:val="333E48" w:themeColor="accent4"/>
              </w:rPr>
              <w:t>.</w:t>
            </w:r>
            <w:r w:rsidR="00357D5A" w:rsidRPr="2F2BDAEE">
              <w:rPr>
                <w:rFonts w:eastAsia="Times New Roman" w:cs="Arial"/>
                <w:color w:val="333E48" w:themeColor="accent4"/>
              </w:rPr>
              <w:t xml:space="preserve"> </w:t>
            </w:r>
            <w:r w:rsidR="6D3856B6" w:rsidRPr="2F2BDAEE">
              <w:rPr>
                <w:rFonts w:eastAsia="Times New Roman" w:cs="Arial"/>
                <w:color w:val="333E48" w:themeColor="accent4"/>
              </w:rPr>
              <w:t>P</w:t>
            </w:r>
            <w:r w:rsidR="003D1FFA" w:rsidRPr="2F2BDAEE">
              <w:rPr>
                <w:rFonts w:eastAsia="Times New Roman" w:cs="Arial"/>
                <w:color w:val="333E48" w:themeColor="accent4"/>
              </w:rPr>
              <w:t xml:space="preserve">arishes </w:t>
            </w:r>
            <w:r w:rsidR="2E9262A3" w:rsidRPr="2F2BDAEE">
              <w:rPr>
                <w:rFonts w:eastAsia="Times New Roman" w:cs="Arial"/>
                <w:color w:val="333E48" w:themeColor="accent4"/>
              </w:rPr>
              <w:t>could</w:t>
            </w:r>
            <w:r w:rsidR="003D1FFA" w:rsidRPr="241203A1">
              <w:rPr>
                <w:rFonts w:eastAsia="Times New Roman" w:cs="Arial"/>
                <w:color w:val="333E48" w:themeColor="accent4"/>
              </w:rPr>
              <w:t xml:space="preserve"> have a list of practical actions to help biodiversity. </w:t>
            </w:r>
          </w:p>
          <w:p w14:paraId="334B1CCD" w14:textId="2BF9F02F" w:rsidR="003D1FFA" w:rsidRPr="003D1FFA" w:rsidRDefault="00E07214" w:rsidP="00405040">
            <w:pPr>
              <w:numPr>
                <w:ilvl w:val="0"/>
                <w:numId w:val="9"/>
              </w:numPr>
              <w:spacing w:line="240" w:lineRule="auto"/>
              <w:ind w:left="1080" w:firstLine="0"/>
              <w:textAlignment w:val="baseline"/>
              <w:rPr>
                <w:rFonts w:eastAsia="Times New Roman" w:cs="Arial"/>
                <w:color w:val="333E48"/>
                <w:lang w:eastAsia="en-GB"/>
              </w:rPr>
            </w:pPr>
            <w:r>
              <w:rPr>
                <w:rFonts w:eastAsia="Times New Roman" w:cs="Arial"/>
                <w:color w:val="333E48" w:themeColor="accent4"/>
              </w:rPr>
              <w:t xml:space="preserve">Balance between </w:t>
            </w:r>
            <w:r w:rsidR="003D1FFA" w:rsidRPr="241203A1">
              <w:rPr>
                <w:rFonts w:eastAsia="Times New Roman" w:cs="Arial"/>
                <w:color w:val="333E48" w:themeColor="accent4"/>
              </w:rPr>
              <w:t xml:space="preserve">people </w:t>
            </w:r>
            <w:r w:rsidR="003D1FFA" w:rsidRPr="2F2BDAEE">
              <w:rPr>
                <w:rFonts w:eastAsia="Times New Roman" w:cs="Arial"/>
                <w:color w:val="333E48" w:themeColor="accent4"/>
              </w:rPr>
              <w:t>us</w:t>
            </w:r>
            <w:r w:rsidR="532747AF" w:rsidRPr="2F2BDAEE">
              <w:rPr>
                <w:rFonts w:eastAsia="Times New Roman" w:cs="Arial"/>
                <w:color w:val="333E48" w:themeColor="accent4"/>
              </w:rPr>
              <w:t>ing</w:t>
            </w:r>
            <w:r w:rsidR="003D1FFA" w:rsidRPr="241203A1">
              <w:rPr>
                <w:rFonts w:eastAsia="Times New Roman" w:cs="Arial"/>
                <w:color w:val="333E48" w:themeColor="accent4"/>
              </w:rPr>
              <w:t xml:space="preserve"> green spaces </w:t>
            </w:r>
            <w:r w:rsidR="00DE4EFE">
              <w:rPr>
                <w:rFonts w:eastAsia="Times New Roman" w:cs="Arial"/>
                <w:color w:val="333E48" w:themeColor="accent4"/>
              </w:rPr>
              <w:t xml:space="preserve">and protecting </w:t>
            </w:r>
            <w:r w:rsidR="003D1FFA" w:rsidRPr="241203A1">
              <w:rPr>
                <w:rFonts w:eastAsia="Times New Roman" w:cs="Arial"/>
                <w:color w:val="333E48" w:themeColor="accent4"/>
              </w:rPr>
              <w:t>biodiversity.  </w:t>
            </w:r>
          </w:p>
          <w:p w14:paraId="639CAC2D" w14:textId="5ED94F3D" w:rsidR="003D1FFA" w:rsidRPr="003D1FFA" w:rsidRDefault="00DE4EFE" w:rsidP="00405040">
            <w:pPr>
              <w:numPr>
                <w:ilvl w:val="0"/>
                <w:numId w:val="9"/>
              </w:numPr>
              <w:spacing w:line="240" w:lineRule="auto"/>
              <w:ind w:left="1080" w:firstLine="0"/>
              <w:textAlignment w:val="baseline"/>
              <w:rPr>
                <w:rFonts w:eastAsia="Times New Roman" w:cs="Arial"/>
                <w:color w:val="333E48"/>
                <w:lang w:eastAsia="en-GB"/>
              </w:rPr>
            </w:pPr>
            <w:r>
              <w:rPr>
                <w:rFonts w:eastAsia="Times New Roman" w:cs="Arial"/>
                <w:color w:val="333E48" w:themeColor="accent4"/>
              </w:rPr>
              <w:t xml:space="preserve">Calls for </w:t>
            </w:r>
            <w:r w:rsidR="003D1FFA" w:rsidRPr="241203A1">
              <w:rPr>
                <w:rFonts w:eastAsia="Times New Roman" w:cs="Arial"/>
                <w:color w:val="333E48" w:themeColor="accent4"/>
              </w:rPr>
              <w:t xml:space="preserve">WCC </w:t>
            </w:r>
            <w:r>
              <w:rPr>
                <w:rFonts w:eastAsia="Times New Roman" w:cs="Arial"/>
                <w:color w:val="333E48" w:themeColor="accent4"/>
              </w:rPr>
              <w:t xml:space="preserve">to </w:t>
            </w:r>
            <w:r w:rsidR="00813133" w:rsidRPr="2F2BDAEE">
              <w:rPr>
                <w:rFonts w:eastAsia="Times New Roman" w:cs="Arial"/>
                <w:color w:val="333E48" w:themeColor="accent4"/>
              </w:rPr>
              <w:t>giv</w:t>
            </w:r>
            <w:r w:rsidR="3CCB0A1C" w:rsidRPr="2F2BDAEE">
              <w:rPr>
                <w:rFonts w:eastAsia="Times New Roman" w:cs="Arial"/>
                <w:color w:val="333E48" w:themeColor="accent4"/>
              </w:rPr>
              <w:t>e</w:t>
            </w:r>
            <w:r w:rsidR="00813133">
              <w:rPr>
                <w:rFonts w:eastAsia="Times New Roman" w:cs="Arial"/>
                <w:color w:val="333E48" w:themeColor="accent4"/>
              </w:rPr>
              <w:t xml:space="preserve"> biodiversity greater priority and resource, combined with </w:t>
            </w:r>
            <w:r w:rsidR="003D1FFA" w:rsidRPr="241203A1">
              <w:rPr>
                <w:rFonts w:eastAsia="Times New Roman" w:cs="Arial"/>
                <w:color w:val="333E48" w:themeColor="accent4"/>
              </w:rPr>
              <w:t>strategy</w:t>
            </w:r>
            <w:r w:rsidR="4E8DD0AF" w:rsidRPr="2F2BDAEE">
              <w:rPr>
                <w:rFonts w:eastAsia="Times New Roman" w:cs="Arial"/>
                <w:color w:val="333E48" w:themeColor="accent4"/>
              </w:rPr>
              <w:t xml:space="preserve">, to </w:t>
            </w:r>
            <w:r w:rsidR="00813133" w:rsidRPr="2F2BDAEE">
              <w:rPr>
                <w:rFonts w:eastAsia="Times New Roman" w:cs="Arial"/>
                <w:color w:val="333E48" w:themeColor="accent4"/>
              </w:rPr>
              <w:t>empower</w:t>
            </w:r>
            <w:r w:rsidR="00813133" w:rsidRPr="241203A1">
              <w:rPr>
                <w:rFonts w:eastAsia="Times New Roman" w:cs="Arial"/>
                <w:color w:val="333E48" w:themeColor="accent4"/>
              </w:rPr>
              <w:t xml:space="preserve"> </w:t>
            </w:r>
            <w:r w:rsidR="003D1FFA" w:rsidRPr="241203A1">
              <w:rPr>
                <w:rFonts w:eastAsia="Times New Roman" w:cs="Arial"/>
                <w:color w:val="333E48" w:themeColor="accent4"/>
              </w:rPr>
              <w:t xml:space="preserve">communities </w:t>
            </w:r>
            <w:r w:rsidR="00813133">
              <w:rPr>
                <w:rFonts w:eastAsia="Times New Roman" w:cs="Arial"/>
                <w:color w:val="333E48" w:themeColor="accent4"/>
              </w:rPr>
              <w:t>and</w:t>
            </w:r>
            <w:r w:rsidR="00813133" w:rsidRPr="241203A1">
              <w:rPr>
                <w:rFonts w:eastAsia="Times New Roman" w:cs="Arial"/>
                <w:color w:val="333E48" w:themeColor="accent4"/>
              </w:rPr>
              <w:t xml:space="preserve"> </w:t>
            </w:r>
            <w:r w:rsidR="00813133" w:rsidRPr="2F2BDAEE">
              <w:rPr>
                <w:rFonts w:eastAsia="Times New Roman" w:cs="Arial"/>
                <w:color w:val="333E48" w:themeColor="accent4"/>
              </w:rPr>
              <w:t>lobb</w:t>
            </w:r>
            <w:r w:rsidR="3887CC8E" w:rsidRPr="2F2BDAEE">
              <w:rPr>
                <w:rFonts w:eastAsia="Times New Roman" w:cs="Arial"/>
                <w:color w:val="333E48" w:themeColor="accent4"/>
              </w:rPr>
              <w:t>y</w:t>
            </w:r>
            <w:r w:rsidR="003D1FFA" w:rsidRPr="241203A1">
              <w:rPr>
                <w:rFonts w:eastAsia="Times New Roman" w:cs="Arial"/>
                <w:color w:val="333E48" w:themeColor="accent4"/>
              </w:rPr>
              <w:t xml:space="preserve"> national </w:t>
            </w:r>
            <w:r w:rsidR="3887CC8E" w:rsidRPr="2F2BDAEE">
              <w:rPr>
                <w:rFonts w:eastAsia="Times New Roman" w:cs="Arial"/>
                <w:color w:val="333E48" w:themeColor="accent4"/>
              </w:rPr>
              <w:t>government</w:t>
            </w:r>
            <w:r w:rsidR="003D1FFA" w:rsidRPr="241203A1">
              <w:rPr>
                <w:rFonts w:eastAsia="Times New Roman" w:cs="Arial"/>
                <w:color w:val="333E48" w:themeColor="accent4"/>
              </w:rPr>
              <w:t>. </w:t>
            </w:r>
          </w:p>
        </w:tc>
      </w:tr>
    </w:tbl>
    <w:p w14:paraId="3D3B7F78" w14:textId="2D33BD78" w:rsidR="00D27F6D" w:rsidRPr="00A20C62" w:rsidRDefault="00D27F6D" w:rsidP="00C56947"/>
    <w:p w14:paraId="2D8DF8F9" w14:textId="77777777" w:rsidR="001D2A09" w:rsidRDefault="001D2A09" w:rsidP="001D2A09">
      <w:pPr>
        <w:pStyle w:val="Heading2"/>
      </w:pPr>
      <w:r w:rsidRPr="00F83B19">
        <w:t>Summary of policy review work completed by WSP</w:t>
      </w:r>
      <w:r>
        <w:t xml:space="preserve"> </w:t>
      </w:r>
    </w:p>
    <w:p w14:paraId="7DB851EE" w14:textId="2A3EC985" w:rsidR="003A5BB2" w:rsidRDefault="003A5BB2" w:rsidP="005C2BB4">
      <w:pPr>
        <w:pStyle w:val="BodyText"/>
      </w:pPr>
      <w:r>
        <w:t>The section below presents a summary of the main policy reviewed as part of the roadmap to ground interventions in existing policy</w:t>
      </w:r>
      <w:r w:rsidR="009336AE">
        <w:t xml:space="preserve"> and commitments made</w:t>
      </w:r>
      <w:r>
        <w:t xml:space="preserve"> at the national</w:t>
      </w:r>
      <w:r w:rsidR="005C2BB4">
        <w:t xml:space="preserve"> and district level. </w:t>
      </w:r>
      <w:r w:rsidR="00E963D5" w:rsidRPr="00BC503D">
        <w:fldChar w:fldCharType="begin"/>
      </w:r>
      <w:r w:rsidR="00E963D5" w:rsidRPr="00BC503D">
        <w:instrText xml:space="preserve"> REF _Ref117242788 \h </w:instrText>
      </w:r>
      <w:r w:rsidR="00BC503D" w:rsidRPr="00BC503D">
        <w:instrText xml:space="preserve"> \* MERGEFORMAT </w:instrText>
      </w:r>
      <w:r w:rsidR="00E963D5" w:rsidRPr="00BC503D">
        <w:fldChar w:fldCharType="separate"/>
      </w:r>
      <w:r w:rsidR="00294F2D" w:rsidRPr="00294F2D">
        <w:t xml:space="preserve">Figure </w:t>
      </w:r>
      <w:r w:rsidR="00294F2D" w:rsidRPr="00294F2D">
        <w:rPr>
          <w:noProof/>
        </w:rPr>
        <w:t>1</w:t>
      </w:r>
      <w:r w:rsidR="00E963D5" w:rsidRPr="00BC503D">
        <w:fldChar w:fldCharType="end"/>
      </w:r>
      <w:r w:rsidR="00161CA5">
        <w:t xml:space="preserve"> </w:t>
      </w:r>
      <w:r w:rsidR="009336AE">
        <w:t>provides</w:t>
      </w:r>
      <w:r w:rsidR="007E0D2B">
        <w:t xml:space="preserve"> a snapshot of the review completed by WSP</w:t>
      </w:r>
      <w:r w:rsidR="00D64F22">
        <w:t xml:space="preserve">, which was also </w:t>
      </w:r>
      <w:r w:rsidR="00693B36">
        <w:t>discussed in interviews and workshops with stakeholders</w:t>
      </w:r>
      <w:r w:rsidR="007B41CE">
        <w:t>.</w:t>
      </w:r>
    </w:p>
    <w:p w14:paraId="6A2BE1F3" w14:textId="00DCBD3A" w:rsidR="00F83B19" w:rsidRPr="00F83B19" w:rsidRDefault="00F83B19" w:rsidP="00F83B19">
      <w:pPr>
        <w:pStyle w:val="Caption"/>
        <w:keepNext/>
        <w:rPr>
          <w:b/>
          <w:bCs/>
          <w:i w:val="0"/>
          <w:iCs w:val="0"/>
          <w:color w:val="auto"/>
        </w:rPr>
      </w:pPr>
      <w:bookmarkStart w:id="7" w:name="_Ref117242788"/>
      <w:r w:rsidRPr="00F83B19">
        <w:rPr>
          <w:b/>
          <w:bCs/>
          <w:i w:val="0"/>
          <w:iCs w:val="0"/>
          <w:color w:val="auto"/>
        </w:rPr>
        <w:t xml:space="preserve">Figure </w:t>
      </w:r>
      <w:r w:rsidRPr="00F83B19">
        <w:rPr>
          <w:b/>
          <w:bCs/>
          <w:i w:val="0"/>
          <w:iCs w:val="0"/>
          <w:color w:val="auto"/>
        </w:rPr>
        <w:fldChar w:fldCharType="begin"/>
      </w:r>
      <w:r w:rsidRPr="00F83B19">
        <w:rPr>
          <w:b/>
          <w:bCs/>
          <w:i w:val="0"/>
          <w:iCs w:val="0"/>
          <w:color w:val="auto"/>
        </w:rPr>
        <w:instrText xml:space="preserve"> SEQ Figure \* ARABIC </w:instrText>
      </w:r>
      <w:r w:rsidRPr="00F83B19">
        <w:rPr>
          <w:b/>
          <w:bCs/>
          <w:i w:val="0"/>
          <w:iCs w:val="0"/>
          <w:color w:val="auto"/>
        </w:rPr>
        <w:fldChar w:fldCharType="separate"/>
      </w:r>
      <w:r w:rsidR="00294F2D">
        <w:rPr>
          <w:b/>
          <w:bCs/>
          <w:i w:val="0"/>
          <w:iCs w:val="0"/>
          <w:noProof/>
          <w:color w:val="auto"/>
        </w:rPr>
        <w:t>1</w:t>
      </w:r>
      <w:r w:rsidRPr="00F83B19">
        <w:rPr>
          <w:b/>
          <w:bCs/>
          <w:i w:val="0"/>
          <w:iCs w:val="0"/>
          <w:color w:val="auto"/>
        </w:rPr>
        <w:fldChar w:fldCharType="end"/>
      </w:r>
      <w:bookmarkEnd w:id="7"/>
      <w:r w:rsidRPr="00F83B19">
        <w:rPr>
          <w:b/>
          <w:bCs/>
          <w:i w:val="0"/>
          <w:iCs w:val="0"/>
          <w:color w:val="auto"/>
        </w:rPr>
        <w:t>. Summary of policy review work completed by WSP.</w:t>
      </w:r>
    </w:p>
    <w:p w14:paraId="15B37702" w14:textId="040E7A1C" w:rsidR="007B41CE" w:rsidRPr="007B41CE" w:rsidRDefault="3386E889" w:rsidP="007B41CE">
      <w:pPr>
        <w:rPr>
          <w:lang w:eastAsia="en-US"/>
        </w:rPr>
      </w:pPr>
      <w:r>
        <w:rPr>
          <w:noProof/>
        </w:rPr>
        <w:drawing>
          <wp:inline distT="0" distB="0" distL="0" distR="0" wp14:anchorId="68FC2676" wp14:editId="094BD5A3">
            <wp:extent cx="6605602" cy="4362450"/>
            <wp:effectExtent l="0" t="0" r="0" b="0"/>
            <wp:docPr id="1144899297" name="Picture 1144899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6605602" cy="4362450"/>
                    </a:xfrm>
                    <a:prstGeom prst="rect">
                      <a:avLst/>
                    </a:prstGeom>
                  </pic:spPr>
                </pic:pic>
              </a:graphicData>
            </a:graphic>
          </wp:inline>
        </w:drawing>
      </w:r>
    </w:p>
    <w:p w14:paraId="3D847AD9" w14:textId="77777777" w:rsidR="00792D96" w:rsidRDefault="00792D96">
      <w:pPr>
        <w:spacing w:line="240" w:lineRule="auto"/>
        <w:rPr>
          <w:b/>
        </w:rPr>
      </w:pPr>
      <w:r>
        <w:rPr>
          <w:b/>
        </w:rPr>
        <w:br w:type="page"/>
      </w:r>
    </w:p>
    <w:p w14:paraId="3DF84F9F" w14:textId="2940FF07" w:rsidR="0079638D" w:rsidRDefault="10C3176A" w:rsidP="001D2A09">
      <w:pPr>
        <w:pStyle w:val="ListBullet"/>
        <w:numPr>
          <w:ilvl w:val="0"/>
          <w:numId w:val="0"/>
        </w:numPr>
        <w:rPr>
          <w:lang w:eastAsia="en-US"/>
        </w:rPr>
      </w:pPr>
      <w:r w:rsidRPr="3CA50A44">
        <w:rPr>
          <w:b/>
        </w:rPr>
        <w:lastRenderedPageBreak/>
        <w:t>Energy</w:t>
      </w:r>
    </w:p>
    <w:p w14:paraId="687A65DE" w14:textId="0F5395CD" w:rsidR="0079638D" w:rsidRDefault="10C3176A" w:rsidP="003A5BB2">
      <w:pPr>
        <w:pStyle w:val="ListParagraph"/>
        <w:numPr>
          <w:ilvl w:val="0"/>
          <w:numId w:val="89"/>
        </w:numPr>
        <w:spacing w:line="240" w:lineRule="auto"/>
      </w:pPr>
      <w:r w:rsidRPr="2F2BDAEE">
        <w:t>Reduction in energy emissions is largely the result of grid decarbonisation nationally; need to prioritise local renewable energy generation</w:t>
      </w:r>
      <w:r w:rsidR="5A6FFE2D" w:rsidRPr="2F2BDAEE">
        <w:t>;</w:t>
      </w:r>
    </w:p>
    <w:p w14:paraId="7E5BD6B3" w14:textId="13A86457" w:rsidR="0079638D" w:rsidRDefault="10C3176A" w:rsidP="003A5BB2">
      <w:pPr>
        <w:pStyle w:val="ListParagraph"/>
        <w:numPr>
          <w:ilvl w:val="0"/>
          <w:numId w:val="89"/>
        </w:numPr>
        <w:spacing w:line="240" w:lineRule="auto"/>
      </w:pPr>
      <w:r w:rsidRPr="2F2BDAEE">
        <w:t>Solar and heat pumps are market-ready alternatives that could be adopted on relatively short timeframes</w:t>
      </w:r>
      <w:r w:rsidR="13E7A999" w:rsidRPr="2F2BDAEE">
        <w:t xml:space="preserve">; </w:t>
      </w:r>
    </w:p>
    <w:p w14:paraId="437301B2" w14:textId="4DB2561B" w:rsidR="0079638D" w:rsidRDefault="10C3176A" w:rsidP="003A5BB2">
      <w:pPr>
        <w:pStyle w:val="ListParagraph"/>
        <w:numPr>
          <w:ilvl w:val="0"/>
          <w:numId w:val="89"/>
        </w:numPr>
        <w:spacing w:line="240" w:lineRule="auto"/>
      </w:pPr>
      <w:r w:rsidRPr="2F2BDAEE">
        <w:t>Winchester City Council energy emissions are 1% of the district – carbon neutrality can only be achieved if industry and commercial sectors also decarbonise.</w:t>
      </w:r>
    </w:p>
    <w:p w14:paraId="5272F01F" w14:textId="69EF21DB" w:rsidR="0079638D" w:rsidRDefault="10C3176A" w:rsidP="001D2A09">
      <w:pPr>
        <w:pStyle w:val="ListBullet"/>
        <w:numPr>
          <w:ilvl w:val="0"/>
          <w:numId w:val="0"/>
        </w:numPr>
        <w:spacing w:line="240" w:lineRule="auto"/>
        <w:rPr>
          <w:lang w:eastAsia="en-US"/>
        </w:rPr>
      </w:pPr>
      <w:r w:rsidRPr="3CA50A44">
        <w:rPr>
          <w:b/>
        </w:rPr>
        <w:t>Transport</w:t>
      </w:r>
    </w:p>
    <w:p w14:paraId="223881A0" w14:textId="1B446B2D" w:rsidR="0079638D" w:rsidRDefault="10C3176A" w:rsidP="003A5BB2">
      <w:pPr>
        <w:pStyle w:val="ListParagraph"/>
        <w:numPr>
          <w:ilvl w:val="0"/>
          <w:numId w:val="88"/>
        </w:numPr>
        <w:spacing w:line="240" w:lineRule="auto"/>
        <w:rPr>
          <w:rFonts w:cs="Arial"/>
        </w:rPr>
      </w:pPr>
      <w:r w:rsidRPr="2F2BDAEE">
        <w:rPr>
          <w:rFonts w:cs="Arial"/>
        </w:rPr>
        <w:t xml:space="preserve">High level of public support for active travel measures and edge-of-town delivery hub identified through </w:t>
      </w:r>
      <w:r w:rsidR="2598C024" w:rsidRPr="2F2BDAEE">
        <w:rPr>
          <w:rFonts w:cs="Arial"/>
        </w:rPr>
        <w:t xml:space="preserve">WCC </w:t>
      </w:r>
      <w:r w:rsidRPr="2F2BDAEE">
        <w:rPr>
          <w:rFonts w:cs="Arial"/>
        </w:rPr>
        <w:t>consultations</w:t>
      </w:r>
      <w:r w:rsidR="1C294137" w:rsidRPr="2F2BDAEE">
        <w:rPr>
          <w:rFonts w:cs="Arial"/>
        </w:rPr>
        <w:t>.</w:t>
      </w:r>
    </w:p>
    <w:p w14:paraId="1001E1FB" w14:textId="7C0AFBB9" w:rsidR="0079638D" w:rsidRDefault="10C3176A" w:rsidP="003A5BB2">
      <w:pPr>
        <w:pStyle w:val="ListParagraph"/>
        <w:numPr>
          <w:ilvl w:val="0"/>
          <w:numId w:val="88"/>
        </w:numPr>
        <w:spacing w:line="240" w:lineRule="auto"/>
        <w:rPr>
          <w:rFonts w:cs="Arial"/>
        </w:rPr>
      </w:pPr>
      <w:r w:rsidRPr="2F2BDAEE">
        <w:rPr>
          <w:rFonts w:cs="Arial"/>
        </w:rPr>
        <w:t>Air pollution and congestion are key concerns</w:t>
      </w:r>
      <w:r w:rsidR="33A54E08" w:rsidRPr="2F2BDAEE">
        <w:rPr>
          <w:rFonts w:cs="Arial"/>
        </w:rPr>
        <w:t>.</w:t>
      </w:r>
      <w:r w:rsidRPr="2F2BDAEE">
        <w:rPr>
          <w:rFonts w:cs="Arial"/>
        </w:rPr>
        <w:t xml:space="preserve"> EVs resolve air pollution locally but not congestion and emission savings are reliant on grid decarbonisation;</w:t>
      </w:r>
    </w:p>
    <w:p w14:paraId="06F8F657" w14:textId="3EA8BDE5" w:rsidR="0079638D" w:rsidRDefault="10C3176A" w:rsidP="003A5BB2">
      <w:pPr>
        <w:pStyle w:val="ListParagraph"/>
        <w:numPr>
          <w:ilvl w:val="0"/>
          <w:numId w:val="88"/>
        </w:numPr>
        <w:spacing w:line="240" w:lineRule="auto"/>
        <w:rPr>
          <w:rFonts w:cs="Arial"/>
        </w:rPr>
      </w:pPr>
      <w:r w:rsidRPr="2F2BDAEE">
        <w:rPr>
          <w:rFonts w:cs="Arial"/>
        </w:rPr>
        <w:t>76% of Winchester traffic is caused by commuters – partnership with HCC needed as WCC is not travel authority</w:t>
      </w:r>
    </w:p>
    <w:p w14:paraId="6D9089AA" w14:textId="67D23562" w:rsidR="0079638D" w:rsidRDefault="10C3176A" w:rsidP="2F2BDAEE">
      <w:pPr>
        <w:spacing w:line="240" w:lineRule="auto"/>
        <w:rPr>
          <w:rFonts w:eastAsia="Arial" w:cs="Arial"/>
        </w:rPr>
      </w:pPr>
      <w:r w:rsidRPr="2F2BDAEE">
        <w:rPr>
          <w:rFonts w:eastAsia="Arial" w:cs="Arial"/>
          <w:b/>
          <w:bCs/>
        </w:rPr>
        <w:t>Buildings</w:t>
      </w:r>
    </w:p>
    <w:p w14:paraId="7E68EC07" w14:textId="7BF41C2E" w:rsidR="0079638D" w:rsidRDefault="10C3176A" w:rsidP="003A5BB2">
      <w:pPr>
        <w:pStyle w:val="ListParagraph"/>
        <w:numPr>
          <w:ilvl w:val="0"/>
          <w:numId w:val="87"/>
        </w:numPr>
        <w:spacing w:line="240" w:lineRule="auto"/>
        <w:rPr>
          <w:rFonts w:cs="Arial"/>
        </w:rPr>
      </w:pPr>
      <w:r w:rsidRPr="2F2BDAEE">
        <w:rPr>
          <w:rFonts w:cs="Arial"/>
        </w:rPr>
        <w:t>Minimum Energy Efficiency Standards (MEES) are raising the floor on housing standards;</w:t>
      </w:r>
    </w:p>
    <w:p w14:paraId="4458406F" w14:textId="0B8BCC14" w:rsidR="0079638D" w:rsidRDefault="10C3176A" w:rsidP="003A5BB2">
      <w:pPr>
        <w:pStyle w:val="ListParagraph"/>
        <w:numPr>
          <w:ilvl w:val="0"/>
          <w:numId w:val="87"/>
        </w:numPr>
        <w:spacing w:line="240" w:lineRule="auto"/>
        <w:rPr>
          <w:rFonts w:cs="Arial"/>
        </w:rPr>
      </w:pPr>
      <w:r w:rsidRPr="2F2BDAEE">
        <w:rPr>
          <w:rFonts w:cs="Arial"/>
        </w:rPr>
        <w:t xml:space="preserve">Retrofitting is a highly effective way to reduce emissions, tackle the cost-of-living crisis and potentially stimulate local economic growth if local materials and contractors are sourced; </w:t>
      </w:r>
    </w:p>
    <w:p w14:paraId="413331E5" w14:textId="546F75D8" w:rsidR="0079638D" w:rsidRDefault="6726EBF1" w:rsidP="003A5BB2">
      <w:pPr>
        <w:pStyle w:val="ListParagraph"/>
        <w:numPr>
          <w:ilvl w:val="0"/>
          <w:numId w:val="87"/>
        </w:numPr>
        <w:spacing w:line="240" w:lineRule="auto"/>
      </w:pPr>
      <w:r w:rsidRPr="2F2BDAEE">
        <w:rPr>
          <w:rFonts w:cs="Arial"/>
          <w:color w:val="242424"/>
        </w:rPr>
        <w:t xml:space="preserve">Working both through planning frameworks and in partnership with development sector, </w:t>
      </w:r>
      <w:r w:rsidRPr="2F2BDAEE">
        <w:rPr>
          <w:rFonts w:cs="Arial"/>
          <w:color w:val="000000" w:themeColor="text1"/>
        </w:rPr>
        <w:t>developers and planners need to be conscious of likely changes to building regulations and design in net zero features to be future proofed.</w:t>
      </w:r>
    </w:p>
    <w:p w14:paraId="7A864E90" w14:textId="2D49044F" w:rsidR="0079638D" w:rsidRDefault="10C3176A">
      <w:pPr>
        <w:spacing w:line="240" w:lineRule="auto"/>
      </w:pPr>
      <w:r w:rsidRPr="2F2BDAEE">
        <w:rPr>
          <w:b/>
          <w:bCs/>
        </w:rPr>
        <w:t>Waste &amp; Recycling</w:t>
      </w:r>
    </w:p>
    <w:p w14:paraId="3696989F" w14:textId="61BF7FF3" w:rsidR="0079638D" w:rsidRDefault="10C3176A" w:rsidP="003A5BB2">
      <w:pPr>
        <w:pStyle w:val="ListParagraph"/>
        <w:numPr>
          <w:ilvl w:val="0"/>
          <w:numId w:val="86"/>
        </w:numPr>
        <w:spacing w:line="240" w:lineRule="auto"/>
        <w:rPr>
          <w:rFonts w:cs="Arial"/>
        </w:rPr>
      </w:pPr>
      <w:r w:rsidRPr="2F2BDAEE">
        <w:rPr>
          <w:rFonts w:cs="Arial"/>
        </w:rPr>
        <w:t>Winchester &amp; Hampshire are behind national recycling targets;</w:t>
      </w:r>
    </w:p>
    <w:p w14:paraId="4AAFCD40" w14:textId="07750174" w:rsidR="0079638D" w:rsidRDefault="10C3176A" w:rsidP="003A5BB2">
      <w:pPr>
        <w:pStyle w:val="ListParagraph"/>
        <w:numPr>
          <w:ilvl w:val="0"/>
          <w:numId w:val="86"/>
        </w:numPr>
        <w:spacing w:line="240" w:lineRule="auto"/>
        <w:rPr>
          <w:rFonts w:cs="Arial"/>
        </w:rPr>
      </w:pPr>
      <w:r w:rsidRPr="2F2BDAEE">
        <w:rPr>
          <w:rFonts w:cs="Arial"/>
        </w:rPr>
        <w:t>Changes to collections</w:t>
      </w:r>
      <w:r w:rsidR="6D5A7156" w:rsidRPr="2F2BDAEE">
        <w:rPr>
          <w:rFonts w:cs="Arial"/>
        </w:rPr>
        <w:t xml:space="preserve"> can</w:t>
      </w:r>
      <w:r w:rsidRPr="2F2BDAEE">
        <w:rPr>
          <w:rFonts w:cs="Arial"/>
        </w:rPr>
        <w:t xml:space="preserve"> impact behaviour</w:t>
      </w:r>
      <w:r w:rsidR="01BF0418" w:rsidRPr="2F2BDAEE">
        <w:rPr>
          <w:rFonts w:cs="Arial"/>
        </w:rPr>
        <w:t xml:space="preserve"> and increase recycling rates</w:t>
      </w:r>
      <w:r w:rsidRPr="2F2BDAEE">
        <w:rPr>
          <w:rFonts w:cs="Arial"/>
        </w:rPr>
        <w:t>;</w:t>
      </w:r>
    </w:p>
    <w:p w14:paraId="35746729" w14:textId="34EF68B5" w:rsidR="0079638D" w:rsidRDefault="10C3176A" w:rsidP="003A5BB2">
      <w:pPr>
        <w:pStyle w:val="ListParagraph"/>
        <w:numPr>
          <w:ilvl w:val="0"/>
          <w:numId w:val="86"/>
        </w:numPr>
        <w:spacing w:line="240" w:lineRule="auto"/>
        <w:rPr>
          <w:rFonts w:cs="Arial"/>
        </w:rPr>
      </w:pPr>
      <w:r w:rsidRPr="2F2BDAEE">
        <w:rPr>
          <w:rFonts w:cs="Arial"/>
        </w:rPr>
        <w:t>Support for re-use, circular and sharing enterprises reduces consumption-based emissions.</w:t>
      </w:r>
    </w:p>
    <w:p w14:paraId="22F43282" w14:textId="5CE173CA" w:rsidR="0079638D" w:rsidRDefault="10C3176A">
      <w:pPr>
        <w:spacing w:line="240" w:lineRule="auto"/>
      </w:pPr>
      <w:r w:rsidRPr="2F2BDAEE">
        <w:rPr>
          <w:b/>
          <w:bCs/>
        </w:rPr>
        <w:t>Land Use &amp; Biodiversity</w:t>
      </w:r>
    </w:p>
    <w:p w14:paraId="4ECF5273" w14:textId="1B6B3AE1" w:rsidR="0079638D" w:rsidRDefault="10C3176A" w:rsidP="00F83B19">
      <w:pPr>
        <w:pStyle w:val="ListParagraph"/>
        <w:numPr>
          <w:ilvl w:val="0"/>
          <w:numId w:val="85"/>
        </w:numPr>
        <w:spacing w:line="240" w:lineRule="auto"/>
        <w:rPr>
          <w:rFonts w:cs="Arial"/>
        </w:rPr>
      </w:pPr>
      <w:r w:rsidRPr="2F2BDAEE">
        <w:rPr>
          <w:rFonts w:cs="Arial"/>
        </w:rPr>
        <w:t>Winchester is in a green and strategic location</w:t>
      </w:r>
      <w:r w:rsidR="4182F067" w:rsidRPr="2F2BDAEE">
        <w:rPr>
          <w:rFonts w:cs="Arial"/>
        </w:rPr>
        <w:t>.</w:t>
      </w:r>
      <w:r w:rsidRPr="2F2BDAEE">
        <w:rPr>
          <w:rFonts w:cs="Arial"/>
        </w:rPr>
        <w:t xml:space="preserve"> 40% of the district is in the South Downs and land use has the potential to act as a carbon sink;</w:t>
      </w:r>
    </w:p>
    <w:p w14:paraId="41FCE1C8" w14:textId="7C7513FA" w:rsidR="0079638D" w:rsidRDefault="10C3176A" w:rsidP="00F83B19">
      <w:pPr>
        <w:pStyle w:val="ListParagraph"/>
        <w:numPr>
          <w:ilvl w:val="0"/>
          <w:numId w:val="85"/>
        </w:numPr>
        <w:spacing w:line="240" w:lineRule="auto"/>
        <w:rPr>
          <w:rFonts w:cs="Arial"/>
        </w:rPr>
      </w:pPr>
      <w:r w:rsidRPr="2F2BDAEE">
        <w:rPr>
          <w:rFonts w:cs="Arial"/>
        </w:rPr>
        <w:t xml:space="preserve">The forthcoming Local Plan should identify sites which can couple food production with decarbonisation; </w:t>
      </w:r>
    </w:p>
    <w:p w14:paraId="4B300017" w14:textId="7DCBA44B" w:rsidR="0079638D" w:rsidRDefault="10C3176A" w:rsidP="00F83B19">
      <w:pPr>
        <w:pStyle w:val="ListParagraph"/>
        <w:numPr>
          <w:ilvl w:val="0"/>
          <w:numId w:val="85"/>
        </w:numPr>
        <w:spacing w:line="240" w:lineRule="auto"/>
        <w:rPr>
          <w:rFonts w:cs="Arial"/>
        </w:rPr>
      </w:pPr>
      <w:r w:rsidRPr="2F2BDAEE">
        <w:rPr>
          <w:rFonts w:cs="Arial"/>
        </w:rPr>
        <w:t>Natural environments are crucial for physical, mental</w:t>
      </w:r>
      <w:r w:rsidR="2EB58C25" w:rsidRPr="2F2BDAEE">
        <w:rPr>
          <w:rFonts w:cs="Arial"/>
        </w:rPr>
        <w:t>,</w:t>
      </w:r>
      <w:r w:rsidRPr="2F2BDAEE">
        <w:rPr>
          <w:rFonts w:cs="Arial"/>
        </w:rPr>
        <w:t xml:space="preserve"> and planetary health but face threats from development, agriculture and road building</w:t>
      </w:r>
      <w:r w:rsidR="5495A726" w:rsidRPr="2F2BDAEE">
        <w:rPr>
          <w:rFonts w:cs="Arial"/>
        </w:rPr>
        <w:t>.</w:t>
      </w:r>
    </w:p>
    <w:p w14:paraId="0689ABEE" w14:textId="04A2E460" w:rsidR="0079638D" w:rsidRDefault="0079638D">
      <w:pPr>
        <w:spacing w:line="240" w:lineRule="auto"/>
      </w:pPr>
      <w:r>
        <w:br/>
      </w:r>
    </w:p>
    <w:p w14:paraId="742073F9" w14:textId="45B39E1B" w:rsidR="0079638D" w:rsidRDefault="0079638D" w:rsidP="2F2BDAEE">
      <w:pPr>
        <w:spacing w:line="240" w:lineRule="auto"/>
        <w:rPr>
          <w:rFonts w:eastAsia="Arial" w:cs="Arial"/>
          <w:b/>
          <w:bCs/>
        </w:rPr>
      </w:pPr>
    </w:p>
    <w:p w14:paraId="51266B61" w14:textId="6DBD95EF" w:rsidR="0079638D" w:rsidRDefault="0079638D">
      <w:pPr>
        <w:spacing w:line="240" w:lineRule="auto"/>
        <w:rPr>
          <w:lang w:eastAsia="en-US"/>
        </w:rPr>
      </w:pPr>
      <w:r>
        <w:br w:type="page"/>
      </w:r>
    </w:p>
    <w:p w14:paraId="39695583" w14:textId="6AC932FA" w:rsidR="00026E3C" w:rsidRPr="00311899" w:rsidRDefault="00ED741A">
      <w:pPr>
        <w:pStyle w:val="Heading1"/>
      </w:pPr>
      <w:bookmarkStart w:id="8" w:name="_Toc114572249"/>
      <w:bookmarkStart w:id="9" w:name="_Toc117177147"/>
      <w:bookmarkStart w:id="10" w:name="_Toc117250508"/>
      <w:r>
        <w:lastRenderedPageBreak/>
        <w:t>Our Approach to</w:t>
      </w:r>
      <w:r w:rsidR="002D3443" w:rsidRPr="008A3A98">
        <w:t xml:space="preserve"> </w:t>
      </w:r>
      <w:r>
        <w:t xml:space="preserve">develop the </w:t>
      </w:r>
      <w:r w:rsidR="00C365E0" w:rsidRPr="008A3A98">
        <w:t>carbon neutrality roadmap</w:t>
      </w:r>
      <w:bookmarkEnd w:id="8"/>
      <w:bookmarkEnd w:id="9"/>
      <w:bookmarkEnd w:id="10"/>
      <w:r w:rsidR="0006404F">
        <w:t xml:space="preserve"> </w:t>
      </w:r>
    </w:p>
    <w:p w14:paraId="504571E5" w14:textId="7B1ECC77" w:rsidR="00B8618D" w:rsidRDefault="00B8618D" w:rsidP="0006404F">
      <w:pPr>
        <w:pStyle w:val="BodyText"/>
        <w:shd w:val="clear" w:color="auto" w:fill="D9D9D9" w:themeFill="background2" w:themeFillShade="D9"/>
        <w:jc w:val="both"/>
      </w:pPr>
      <w:r w:rsidRPr="006E057F">
        <w:t xml:space="preserve">WSP created an energy and carbon model for the Winchester district </w:t>
      </w:r>
      <w:r w:rsidR="00147B2F">
        <w:t>(</w:t>
      </w:r>
      <w:r w:rsidRPr="006E057F">
        <w:t>based on WSP’s local authority tool</w:t>
      </w:r>
      <w:r w:rsidR="00147B2F">
        <w:t>)</w:t>
      </w:r>
      <w:r w:rsidRPr="006E057F">
        <w:t xml:space="preserve">. The model </w:t>
      </w:r>
      <w:r w:rsidR="00B345C8">
        <w:t xml:space="preserve">uses </w:t>
      </w:r>
      <w:r w:rsidRPr="006E057F">
        <w:t>data and models from public agency and government sources</w:t>
      </w:r>
      <w:r w:rsidR="00B345C8">
        <w:t xml:space="preserve"> </w:t>
      </w:r>
      <w:r w:rsidR="003218FF">
        <w:t xml:space="preserve">to </w:t>
      </w:r>
      <w:r w:rsidR="002B21EF">
        <w:t>assess</w:t>
      </w:r>
      <w:r w:rsidRPr="006E057F">
        <w:t xml:space="preserve"> the district </w:t>
      </w:r>
      <w:r w:rsidR="00C33AA2">
        <w:t xml:space="preserve">carbon emissions </w:t>
      </w:r>
      <w:r w:rsidRPr="006E057F">
        <w:t xml:space="preserve">and </w:t>
      </w:r>
      <w:r w:rsidR="00B345C8">
        <w:t>identify</w:t>
      </w:r>
      <w:r w:rsidRPr="006E057F">
        <w:t xml:space="preserve"> the total impact of the actions needed to achieve decarbonisation goal.</w:t>
      </w:r>
      <w:r w:rsidR="00972F91">
        <w:t xml:space="preserve"> WSP completed a carbon in habitats assessment to</w:t>
      </w:r>
      <w:r w:rsidR="00117762">
        <w:t xml:space="preserve"> estimate</w:t>
      </w:r>
      <w:r w:rsidR="00972F91">
        <w:t xml:space="preserve"> </w:t>
      </w:r>
      <w:r w:rsidR="00117762">
        <w:t>the district’s</w:t>
      </w:r>
      <w:r w:rsidR="00FA259E">
        <w:t xml:space="preserve"> total </w:t>
      </w:r>
      <w:r w:rsidR="00FA259E" w:rsidRPr="00EB043C">
        <w:t>carbon stock</w:t>
      </w:r>
      <w:r w:rsidR="00FA259E">
        <w:t xml:space="preserve"> and</w:t>
      </w:r>
      <w:r w:rsidR="00117762">
        <w:t xml:space="preserve"> </w:t>
      </w:r>
      <w:r w:rsidR="00117762" w:rsidRPr="00EB043C">
        <w:t xml:space="preserve">carbon sequestration potential </w:t>
      </w:r>
    </w:p>
    <w:p w14:paraId="512D1D82" w14:textId="68C29BC5" w:rsidR="007E37F1" w:rsidRDefault="00851F5E" w:rsidP="00BA0C27">
      <w:pPr>
        <w:pStyle w:val="BodyText"/>
        <w:rPr>
          <w:b/>
        </w:rPr>
      </w:pPr>
      <w:r w:rsidRPr="0006404F">
        <w:rPr>
          <w:b/>
        </w:rPr>
        <w:t xml:space="preserve">WSP’s </w:t>
      </w:r>
      <w:r w:rsidR="007E37F1" w:rsidRPr="0006404F">
        <w:rPr>
          <w:b/>
        </w:rPr>
        <w:t xml:space="preserve">4-step </w:t>
      </w:r>
      <w:r w:rsidR="00876F2E">
        <w:rPr>
          <w:b/>
        </w:rPr>
        <w:t xml:space="preserve">carbon neutrality </w:t>
      </w:r>
      <w:r w:rsidRPr="0006404F">
        <w:rPr>
          <w:b/>
        </w:rPr>
        <w:t xml:space="preserve">methodological approach </w:t>
      </w:r>
      <w:r w:rsidR="007E37F1" w:rsidRPr="0006404F">
        <w:rPr>
          <w:b/>
        </w:rPr>
        <w:t>is briefly described below.</w:t>
      </w:r>
    </w:p>
    <w:p w14:paraId="37A67607" w14:textId="20D4AD00" w:rsidR="000F02F6" w:rsidRPr="00FD4B10" w:rsidRDefault="000F02F6" w:rsidP="00BA0C27">
      <w:pPr>
        <w:pStyle w:val="BodyText"/>
        <w:rPr>
          <w:b/>
        </w:rPr>
      </w:pPr>
      <w:r>
        <w:rPr>
          <w:b/>
          <w:noProof/>
        </w:rPr>
        <w:drawing>
          <wp:inline distT="0" distB="0" distL="0" distR="0" wp14:anchorId="19FD90D3" wp14:editId="68905F26">
            <wp:extent cx="6451600" cy="6813487"/>
            <wp:effectExtent l="38100" t="0" r="44450" b="2603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6C9E41EF" w14:textId="64D64608" w:rsidR="004511D7" w:rsidRPr="007C2033" w:rsidRDefault="004511D7" w:rsidP="00ED741A">
      <w:pPr>
        <w:pStyle w:val="Heading2"/>
      </w:pPr>
      <w:r w:rsidRPr="007C2033">
        <w:lastRenderedPageBreak/>
        <w:t xml:space="preserve">Summary of energy consumption and emissions baseline </w:t>
      </w:r>
    </w:p>
    <w:p w14:paraId="7B374472" w14:textId="2C96DF9F" w:rsidR="005F036D" w:rsidRDefault="00D40675" w:rsidP="662AEBFD">
      <w:pPr>
        <w:pStyle w:val="BodyText"/>
        <w:shd w:val="clear" w:color="auto" w:fill="D9D9D9" w:themeFill="background2" w:themeFillShade="D9"/>
        <w:spacing w:line="240" w:lineRule="auto"/>
        <w:rPr>
          <w:rStyle w:val="normaltextrun"/>
          <w:rFonts w:cs="Arial"/>
          <w:color w:val="000000"/>
          <w:sz w:val="22"/>
          <w:szCs w:val="22"/>
          <w:shd w:val="clear" w:color="auto" w:fill="FFFFFF"/>
        </w:rPr>
      </w:pPr>
      <w:r w:rsidRPr="00D40675">
        <w:t>WSP</w:t>
      </w:r>
      <w:r w:rsidR="00CB25A2">
        <w:t xml:space="preserve"> estimated energy consumption and associated carbon emissions</w:t>
      </w:r>
      <w:r w:rsidRPr="00D40675">
        <w:t xml:space="preserve"> following the approach described in </w:t>
      </w:r>
      <w:r w:rsidR="00CB25A2">
        <w:t>the</w:t>
      </w:r>
      <w:r w:rsidRPr="00D40675">
        <w:t xml:space="preserve"> Methodology (Step 1</w:t>
      </w:r>
      <w:r w:rsidR="00CF6A46" w:rsidRPr="00D40675">
        <w:t>)</w:t>
      </w:r>
      <w:r w:rsidR="00CF6A46">
        <w:t xml:space="preserve">. </w:t>
      </w:r>
      <w:r w:rsidR="00FA17A0">
        <w:t>Carbon emissions</w:t>
      </w:r>
      <w:r w:rsidR="00FA17A0" w:rsidRPr="00C03DF8">
        <w:rPr>
          <w:rFonts w:hint="eastAsia"/>
        </w:rPr>
        <w:t xml:space="preserve"> are territorial estimates</w:t>
      </w:r>
      <w:r w:rsidR="00FA17A0">
        <w:rPr>
          <w:rStyle w:val="FootnoteReference"/>
        </w:rPr>
        <w:footnoteReference w:id="2"/>
      </w:r>
      <w:r w:rsidR="00FA17A0" w:rsidRPr="00C03DF8">
        <w:rPr>
          <w:rFonts w:hint="eastAsia"/>
        </w:rPr>
        <w:t xml:space="preserve"> covering the emissions produced within the Winchester district geographical borders.</w:t>
      </w:r>
      <w:r w:rsidR="00FA17A0">
        <w:t xml:space="preserve"> </w:t>
      </w:r>
      <w:r w:rsidR="00B3371A">
        <w:t>Incorporating f</w:t>
      </w:r>
      <w:r w:rsidR="00CF6A46" w:rsidRPr="00D40675">
        <w:t>indings</w:t>
      </w:r>
      <w:r w:rsidRPr="00D40675">
        <w:t xml:space="preserve"> from stakeholder engagement </w:t>
      </w:r>
      <w:r w:rsidR="00B3371A">
        <w:t xml:space="preserve">into our analysis </w:t>
      </w:r>
      <w:r w:rsidRPr="00D40675">
        <w:t xml:space="preserve">has </w:t>
      </w:r>
      <w:r w:rsidR="00B3371A">
        <w:t xml:space="preserve">provides </w:t>
      </w:r>
      <w:r w:rsidRPr="00D40675">
        <w:t>understand</w:t>
      </w:r>
      <w:r w:rsidR="00B3371A">
        <w:t>ing of</w:t>
      </w:r>
      <w:r w:rsidRPr="00D40675">
        <w:t xml:space="preserve"> the context of these estimates and future implications.</w:t>
      </w:r>
    </w:p>
    <w:p w14:paraId="5E761CAF" w14:textId="6400D3A6" w:rsidR="039F9E6B" w:rsidRDefault="00B906CC" w:rsidP="00FD4B10">
      <w:pPr>
        <w:pStyle w:val="Heading2"/>
        <w:spacing w:after="0"/>
      </w:pPr>
      <w:r>
        <w:t>Energy consumption in Winchester District</w:t>
      </w:r>
    </w:p>
    <w:p w14:paraId="135AA9BB" w14:textId="6B08E07A" w:rsidR="000038C4" w:rsidRPr="00170A5C" w:rsidRDefault="00CE5ABB" w:rsidP="000038C4">
      <w:pPr>
        <w:pStyle w:val="BodyText"/>
      </w:pPr>
      <w:r>
        <w:t xml:space="preserve">The figure below </w:t>
      </w:r>
      <w:r w:rsidR="000038C4">
        <w:t xml:space="preserve">presents the </w:t>
      </w:r>
      <w:r w:rsidR="000038C4" w:rsidRPr="001D1022">
        <w:t xml:space="preserve">breakdown of </w:t>
      </w:r>
      <w:r w:rsidR="000038C4">
        <w:t xml:space="preserve">energy consumption </w:t>
      </w:r>
      <w:r w:rsidR="000038C4" w:rsidRPr="001D1022">
        <w:t>by</w:t>
      </w:r>
      <w:r w:rsidR="000038C4">
        <w:t xml:space="preserve"> fuel type in the district in GWh. It also shows consumptions trends overtime. This breakdown has been prepared using s</w:t>
      </w:r>
      <w:r w:rsidR="000038C4" w:rsidRPr="006F005D">
        <w:t>ub-national total final energy consumption data</w:t>
      </w:r>
      <w:r w:rsidR="000038C4">
        <w:t xml:space="preserve"> from BEIS (2021)</w:t>
      </w:r>
      <w:r w:rsidR="000038C4">
        <w:rPr>
          <w:rStyle w:val="FootnoteReference"/>
        </w:rPr>
        <w:footnoteReference w:id="3"/>
      </w:r>
      <w:r w:rsidR="000038C4">
        <w:t xml:space="preserve"> </w:t>
      </w:r>
    </w:p>
    <w:p w14:paraId="14CF7AB0" w14:textId="15DA4E19" w:rsidR="0008499B" w:rsidRPr="0008499B" w:rsidRDefault="0008499B" w:rsidP="0008499B">
      <w:pPr>
        <w:pStyle w:val="Caption"/>
        <w:keepNext/>
        <w:rPr>
          <w:b/>
          <w:bCs/>
          <w:i w:val="0"/>
          <w:iCs w:val="0"/>
          <w:color w:val="auto"/>
        </w:rPr>
      </w:pPr>
      <w:r w:rsidRPr="0008499B">
        <w:rPr>
          <w:b/>
          <w:bCs/>
          <w:i w:val="0"/>
          <w:iCs w:val="0"/>
          <w:color w:val="auto"/>
        </w:rPr>
        <w:t xml:space="preserve">Figure </w:t>
      </w:r>
      <w:r w:rsidRPr="0008499B">
        <w:rPr>
          <w:b/>
          <w:bCs/>
          <w:i w:val="0"/>
          <w:iCs w:val="0"/>
          <w:color w:val="auto"/>
        </w:rPr>
        <w:fldChar w:fldCharType="begin"/>
      </w:r>
      <w:r w:rsidRPr="0008499B">
        <w:rPr>
          <w:b/>
          <w:bCs/>
          <w:i w:val="0"/>
          <w:iCs w:val="0"/>
          <w:color w:val="auto"/>
        </w:rPr>
        <w:instrText xml:space="preserve"> SEQ Figure \* ARABIC </w:instrText>
      </w:r>
      <w:r w:rsidRPr="0008499B">
        <w:rPr>
          <w:b/>
          <w:bCs/>
          <w:i w:val="0"/>
          <w:iCs w:val="0"/>
          <w:color w:val="auto"/>
        </w:rPr>
        <w:fldChar w:fldCharType="separate"/>
      </w:r>
      <w:r w:rsidR="00294F2D">
        <w:rPr>
          <w:b/>
          <w:bCs/>
          <w:i w:val="0"/>
          <w:iCs w:val="0"/>
          <w:noProof/>
          <w:color w:val="auto"/>
        </w:rPr>
        <w:t>2</w:t>
      </w:r>
      <w:r w:rsidRPr="0008499B">
        <w:rPr>
          <w:b/>
          <w:bCs/>
          <w:i w:val="0"/>
          <w:iCs w:val="0"/>
          <w:color w:val="auto"/>
        </w:rPr>
        <w:fldChar w:fldCharType="end"/>
      </w:r>
      <w:r w:rsidRPr="0008499B">
        <w:rPr>
          <w:b/>
          <w:bCs/>
          <w:i w:val="0"/>
          <w:iCs w:val="0"/>
          <w:color w:val="auto"/>
        </w:rPr>
        <w:t>. Winchester District Energy Consumption</w:t>
      </w:r>
    </w:p>
    <w:p w14:paraId="52504F5E" w14:textId="0DBE0BC3" w:rsidR="007F4C3F" w:rsidRDefault="007F4C3F" w:rsidP="007C2033">
      <w:pPr>
        <w:rPr>
          <w:rStyle w:val="normaltextrun"/>
          <w:rFonts w:cs="Arial"/>
          <w:color w:val="000000"/>
          <w:sz w:val="22"/>
          <w:szCs w:val="22"/>
          <w:shd w:val="clear" w:color="auto" w:fill="FFFFFF"/>
        </w:rPr>
      </w:pPr>
      <w:r>
        <w:rPr>
          <w:noProof/>
        </w:rPr>
        <w:drawing>
          <wp:inline distT="0" distB="0" distL="0" distR="0" wp14:anchorId="0FEC83EC" wp14:editId="47DE1E1B">
            <wp:extent cx="4091940" cy="2453640"/>
            <wp:effectExtent l="0" t="0" r="3810" b="3810"/>
            <wp:docPr id="20" name="Chart 20">
              <a:extLst xmlns:a="http://schemas.openxmlformats.org/drawingml/2006/main">
                <a:ext uri="{FF2B5EF4-FFF2-40B4-BE49-F238E27FC236}">
                  <a16:creationId xmlns:a16="http://schemas.microsoft.com/office/drawing/2014/main" id="{65ACC5AC-A138-44D4-98F3-AB0DDB3F84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2415AC">
        <w:rPr>
          <w:rStyle w:val="normaltextrun"/>
          <w:rFonts w:cs="Arial"/>
          <w:color w:val="000000"/>
          <w:sz w:val="22"/>
          <w:szCs w:val="22"/>
          <w:shd w:val="clear" w:color="auto" w:fill="FFFFFF"/>
        </w:rPr>
        <w:t xml:space="preserve"> </w:t>
      </w:r>
      <w:r w:rsidR="002415AC">
        <w:rPr>
          <w:noProof/>
        </w:rPr>
        <w:drawing>
          <wp:inline distT="0" distB="0" distL="0" distR="0" wp14:anchorId="7C300925" wp14:editId="2F35C85A">
            <wp:extent cx="2298700" cy="1686560"/>
            <wp:effectExtent l="0" t="0" r="6350" b="8890"/>
            <wp:docPr id="55" name="Chart 55">
              <a:extLst xmlns:a="http://schemas.openxmlformats.org/drawingml/2006/main">
                <a:ext uri="{FF2B5EF4-FFF2-40B4-BE49-F238E27FC236}">
                  <a16:creationId xmlns:a16="http://schemas.microsoft.com/office/drawing/2014/main" id="{CC2D950E-4EAC-4A0A-85CB-851151BFA1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4870AA" w14:textId="1DE8BC43" w:rsidR="00BE3272" w:rsidRDefault="001E75EE" w:rsidP="00A11DB9">
      <w:pPr>
        <w:pStyle w:val="Heading2"/>
        <w:rPr>
          <w:rStyle w:val="normaltextrun"/>
          <w:rFonts w:eastAsiaTheme="minorEastAsia"/>
        </w:rPr>
      </w:pPr>
      <w:r w:rsidRPr="003C1FDF">
        <w:rPr>
          <w:rStyle w:val="normaltextrun"/>
          <w:rFonts w:eastAsiaTheme="minorEastAsia"/>
        </w:rPr>
        <w:t>Key findings from energy consumption analysis</w:t>
      </w:r>
    </w:p>
    <w:p w14:paraId="253F665F" w14:textId="01F0FFA4" w:rsidR="001E75EE" w:rsidRPr="003C1FDF" w:rsidRDefault="001E75EE" w:rsidP="00A11DB9">
      <w:pPr>
        <w:rPr>
          <w:rStyle w:val="eop"/>
          <w:b/>
        </w:rPr>
      </w:pPr>
      <w:r w:rsidRPr="001E75EE">
        <w:rPr>
          <w:rStyle w:val="eop"/>
          <w:noProof/>
        </w:rPr>
        <mc:AlternateContent>
          <mc:Choice Requires="wps">
            <w:drawing>
              <wp:inline distT="0" distB="0" distL="0" distR="0" wp14:anchorId="2A3A343F" wp14:editId="3D53F6AB">
                <wp:extent cx="6631003" cy="1562100"/>
                <wp:effectExtent l="0" t="0" r="1778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1003" cy="1562100"/>
                        </a:xfrm>
                        <a:prstGeom prst="rect">
                          <a:avLst/>
                        </a:prstGeom>
                        <a:solidFill>
                          <a:schemeClr val="bg2">
                            <a:lumMod val="85000"/>
                          </a:schemeClr>
                        </a:solidFill>
                        <a:ln w="9525">
                          <a:solidFill>
                            <a:srgbClr val="000000"/>
                          </a:solidFill>
                          <a:miter lim="800000"/>
                          <a:headEnd/>
                          <a:tailEnd/>
                        </a:ln>
                      </wps:spPr>
                      <wps:txbx>
                        <w:txbxContent>
                          <w:p w14:paraId="03E139E2" w14:textId="71A17DE5" w:rsidR="001E75EE" w:rsidRDefault="001E75EE" w:rsidP="00405040">
                            <w:pPr>
                              <w:pStyle w:val="ListParagraph"/>
                              <w:numPr>
                                <w:ilvl w:val="0"/>
                                <w:numId w:val="11"/>
                              </w:numPr>
                            </w:pPr>
                            <w:r>
                              <w:t>Energy consumption across the district in 2019 was approximately 3,568 GWh. This is a reduction of around 11% since 2005.</w:t>
                            </w:r>
                          </w:p>
                          <w:p w14:paraId="727656E9" w14:textId="0B151844" w:rsidR="001E75EE" w:rsidRDefault="001E75EE" w:rsidP="00405040">
                            <w:pPr>
                              <w:pStyle w:val="ListParagraph"/>
                              <w:numPr>
                                <w:ilvl w:val="0"/>
                                <w:numId w:val="11"/>
                              </w:numPr>
                            </w:pPr>
                            <w:r>
                              <w:t xml:space="preserve">Emissions from gas and petroleum have remained static overtime. Decarbonisation of the electricity grid means that emissions from electricity consumption have declined rapidly, a trend BEIS predicts will continue. </w:t>
                            </w:r>
                          </w:p>
                          <w:p w14:paraId="3A394D8C" w14:textId="00D410CC" w:rsidR="001E75EE" w:rsidRDefault="003E0F01" w:rsidP="00405040">
                            <w:pPr>
                              <w:pStyle w:val="ListParagraph"/>
                              <w:numPr>
                                <w:ilvl w:val="0"/>
                                <w:numId w:val="11"/>
                              </w:numPr>
                            </w:pPr>
                            <w:r>
                              <w:t>T</w:t>
                            </w:r>
                            <w:r w:rsidR="001E75EE">
                              <w:t xml:space="preserve">o meet the Winchester District and UK carbon emissions targets, the district </w:t>
                            </w:r>
                            <w:r w:rsidR="00CA3F6D">
                              <w:t>needs to</w:t>
                            </w:r>
                            <w:r w:rsidR="001E75EE">
                              <w:t xml:space="preserve"> prioritise </w:t>
                            </w:r>
                            <w:r w:rsidR="00DF20CD">
                              <w:t xml:space="preserve">drastic reduction in gas use </w:t>
                            </w:r>
                            <w:r w:rsidR="001E75EE">
                              <w:t xml:space="preserve">in buildings </w:t>
                            </w:r>
                            <w:r w:rsidR="00DF20CD">
                              <w:t xml:space="preserve">and </w:t>
                            </w:r>
                            <w:r w:rsidR="00DF75CD">
                              <w:t>stop the use of</w:t>
                            </w:r>
                            <w:r w:rsidR="001E75EE">
                              <w:t xml:space="preserve"> petroleum in the transport sector. </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6="http://schemas.microsoft.com/office/drawing/2014/main" xmlns:a14="http://schemas.microsoft.com/office/drawing/2010/main" xmlns:asvg="http://schemas.microsoft.com/office/drawing/2016/SVG/main" xmlns:dgm="http://schemas.openxmlformats.org/drawingml/2006/diagram" xmlns:c="http://schemas.openxmlformats.org/drawingml/2006/chart">
            <w:pict w14:anchorId="11762413">
              <v:shapetype id="_x0000_t202" coordsize="21600,21600" o:spt="202" path="m,l,21600r21600,l21600,xe" w14:anchorId="2A3A343F">
                <v:stroke joinstyle="miter"/>
                <v:path gradientshapeok="t" o:connecttype="rect"/>
              </v:shapetype>
              <v:shape id="Text Box 2" style="width:522.15pt;height:123pt;visibility:visible;mso-wrap-style:square;mso-left-percent:-10001;mso-top-percent:-10001;mso-position-horizontal:absolute;mso-position-horizontal-relative:char;mso-position-vertical:absolute;mso-position-vertical-relative:line;mso-left-percent:-10001;mso-top-percent:-10001;v-text-anchor:top" o:spid="_x0000_s1026" fillcolor="#d8d8d8 [27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">
                <v:textbox>
                  <w:txbxContent>
                    <w:p w:rsidR="001E75EE" w:rsidP="00405040" w:rsidRDefault="001E75EE" w14:paraId="1C27222D" w14:textId="71A17DE5">
                      <w:pPr>
                        <w:pStyle w:val="ListParagraph"/>
                        <w:numPr>
                          <w:ilvl w:val="0"/>
                          <w:numId w:val="11"/>
                        </w:numPr>
                      </w:pPr>
                      <w:r>
                        <w:t>Energy consumption across the district in 2019 was approximately 3,568 GWh. This is a reduction of around 11% since 2005.</w:t>
                      </w:r>
                    </w:p>
                    <w:p w:rsidR="001E75EE" w:rsidP="00405040" w:rsidRDefault="001E75EE" w14:paraId="55949826" w14:textId="0B151844">
                      <w:pPr>
                        <w:pStyle w:val="ListParagraph"/>
                        <w:numPr>
                          <w:ilvl w:val="0"/>
                          <w:numId w:val="11"/>
                        </w:numPr>
                      </w:pPr>
                      <w:r>
                        <w:t xml:space="preserve">Emissions from gas and petroleum have remained static overtime. Decarbonisation of the electricity grid means that emissions from electricity consumption have declined rapidly, a trend BEIS predicts will continue. </w:t>
                      </w:r>
                    </w:p>
                    <w:p w:rsidR="001E75EE" w:rsidP="00405040" w:rsidRDefault="003E0F01" w14:paraId="76A6DBD2" w14:textId="00D410CC">
                      <w:pPr>
                        <w:pStyle w:val="ListParagraph"/>
                        <w:numPr>
                          <w:ilvl w:val="0"/>
                          <w:numId w:val="11"/>
                        </w:numPr>
                      </w:pPr>
                      <w:r>
                        <w:t>T</w:t>
                      </w:r>
                      <w:r w:rsidR="001E75EE">
                        <w:t xml:space="preserve">o meet the Winchester District and UK carbon emissions targets, the district </w:t>
                      </w:r>
                      <w:r w:rsidR="00CA3F6D">
                        <w:t>needs to</w:t>
                      </w:r>
                      <w:r w:rsidR="001E75EE">
                        <w:t xml:space="preserve"> prioritise </w:t>
                      </w:r>
                      <w:r w:rsidR="00DF20CD">
                        <w:t xml:space="preserve">drastic reduction in gas use </w:t>
                      </w:r>
                      <w:r w:rsidR="001E75EE">
                        <w:t xml:space="preserve">in buildings </w:t>
                      </w:r>
                      <w:r w:rsidR="00DF20CD">
                        <w:t xml:space="preserve">and </w:t>
                      </w:r>
                      <w:r w:rsidR="00DF75CD">
                        <w:t>stop the use of</w:t>
                      </w:r>
                      <w:r w:rsidR="001E75EE">
                        <w:t xml:space="preserve"> petroleum in the transport sector. </w:t>
                      </w:r>
                    </w:p>
                  </w:txbxContent>
                </v:textbox>
                <w10:anchorlock/>
              </v:shape>
            </w:pict>
          </mc:Fallback>
        </mc:AlternateContent>
      </w:r>
    </w:p>
    <w:p w14:paraId="5B47FF29" w14:textId="77777777" w:rsidR="002415AC" w:rsidRDefault="002415AC" w:rsidP="00A13FE3">
      <w:pPr>
        <w:pStyle w:val="Heading2"/>
      </w:pPr>
      <w:r>
        <w:lastRenderedPageBreak/>
        <w:t>Carbon emissions in Winchester District</w:t>
      </w:r>
    </w:p>
    <w:p w14:paraId="61839F5D" w14:textId="6B3F5387" w:rsidR="000E3A37" w:rsidRPr="000E3A37" w:rsidRDefault="000E3A37" w:rsidP="000E3A37">
      <w:pPr>
        <w:pStyle w:val="Caption"/>
        <w:keepNext/>
        <w:rPr>
          <w:b/>
          <w:bCs/>
          <w:i w:val="0"/>
          <w:iCs w:val="0"/>
          <w:color w:val="auto"/>
        </w:rPr>
      </w:pPr>
      <w:r w:rsidRPr="000E3A37">
        <w:rPr>
          <w:b/>
          <w:bCs/>
          <w:i w:val="0"/>
          <w:iCs w:val="0"/>
          <w:color w:val="auto"/>
        </w:rPr>
        <w:t xml:space="preserve">Figure </w:t>
      </w:r>
      <w:r w:rsidR="00F83B19">
        <w:rPr>
          <w:b/>
          <w:bCs/>
          <w:i w:val="0"/>
          <w:iCs w:val="0"/>
          <w:color w:val="auto"/>
        </w:rPr>
        <w:fldChar w:fldCharType="begin"/>
      </w:r>
      <w:r w:rsidR="00F83B19">
        <w:rPr>
          <w:b/>
          <w:bCs/>
          <w:i w:val="0"/>
          <w:iCs w:val="0"/>
          <w:color w:val="auto"/>
        </w:rPr>
        <w:instrText xml:space="preserve"> SEQ Figure \* ARABIC </w:instrText>
      </w:r>
      <w:r w:rsidR="00F83B19">
        <w:rPr>
          <w:b/>
          <w:bCs/>
          <w:i w:val="0"/>
          <w:iCs w:val="0"/>
          <w:color w:val="auto"/>
        </w:rPr>
        <w:fldChar w:fldCharType="separate"/>
      </w:r>
      <w:r w:rsidR="00294F2D">
        <w:rPr>
          <w:b/>
          <w:bCs/>
          <w:i w:val="0"/>
          <w:iCs w:val="0"/>
          <w:noProof/>
          <w:color w:val="auto"/>
        </w:rPr>
        <w:t>3</w:t>
      </w:r>
      <w:r w:rsidR="00F83B19">
        <w:rPr>
          <w:b/>
          <w:bCs/>
          <w:i w:val="0"/>
          <w:iCs w:val="0"/>
          <w:color w:val="auto"/>
        </w:rPr>
        <w:fldChar w:fldCharType="end"/>
      </w:r>
      <w:r w:rsidRPr="000E3A37">
        <w:rPr>
          <w:b/>
          <w:bCs/>
          <w:i w:val="0"/>
          <w:iCs w:val="0"/>
          <w:color w:val="auto"/>
        </w:rPr>
        <w:t>.</w:t>
      </w:r>
      <w:r>
        <w:rPr>
          <w:b/>
          <w:bCs/>
          <w:i w:val="0"/>
          <w:iCs w:val="0"/>
          <w:color w:val="auto"/>
        </w:rPr>
        <w:t xml:space="preserve"> Winchester District Carbon Emissions</w:t>
      </w:r>
    </w:p>
    <w:p w14:paraId="0478AE33" w14:textId="2ABAB98B" w:rsidR="00AA47AF" w:rsidRPr="0028123A" w:rsidRDefault="002415AC" w:rsidP="002415AC">
      <w:pPr>
        <w:rPr>
          <w:lang w:eastAsia="en-US"/>
        </w:rPr>
      </w:pPr>
      <w:r>
        <w:rPr>
          <w:noProof/>
        </w:rPr>
        <w:drawing>
          <wp:inline distT="0" distB="0" distL="0" distR="0" wp14:anchorId="53485F4F" wp14:editId="592ACD05">
            <wp:extent cx="4076700" cy="2407920"/>
            <wp:effectExtent l="0" t="0" r="0" b="11430"/>
            <wp:docPr id="1" name="Chart 1">
              <a:extLst xmlns:a="http://schemas.openxmlformats.org/drawingml/2006/main">
                <a:ext uri="{FF2B5EF4-FFF2-40B4-BE49-F238E27FC236}">
                  <a16:creationId xmlns:a16="http://schemas.microsoft.com/office/drawing/2014/main" id="{ED0D58E6-A9E0-4FA0-8588-BA037614CB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2415AC">
        <w:rPr>
          <w:noProof/>
        </w:rPr>
        <w:t xml:space="preserve"> </w:t>
      </w:r>
      <w:r>
        <w:rPr>
          <w:noProof/>
        </w:rPr>
        <w:drawing>
          <wp:inline distT="0" distB="0" distL="0" distR="0" wp14:anchorId="586CC2F7" wp14:editId="5A081CEB">
            <wp:extent cx="2472055" cy="1787525"/>
            <wp:effectExtent l="0" t="0" r="4445" b="3175"/>
            <wp:docPr id="56" name="Chart 56">
              <a:extLst xmlns:a="http://schemas.openxmlformats.org/drawingml/2006/main">
                <a:ext uri="{FF2B5EF4-FFF2-40B4-BE49-F238E27FC236}">
                  <a16:creationId xmlns:a16="http://schemas.microsoft.com/office/drawing/2014/main" id="{C4D5A710-D3D7-4D94-9B75-6A49BC1D74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7AE64B1" w14:textId="50B27AB9" w:rsidR="003219B4" w:rsidRDefault="00113EC0" w:rsidP="00AE5C13">
      <w:pPr>
        <w:pStyle w:val="Heading2"/>
        <w:spacing w:before="0" w:after="0"/>
        <w:rPr>
          <w:rStyle w:val="normaltextrun"/>
          <w:rFonts w:eastAsiaTheme="minorEastAsia"/>
        </w:rPr>
      </w:pPr>
      <w:r w:rsidRPr="00655081">
        <w:rPr>
          <w:rStyle w:val="normaltextrun"/>
          <w:rFonts w:eastAsiaTheme="minorEastAsia"/>
        </w:rPr>
        <w:t xml:space="preserve">Key findings from </w:t>
      </w:r>
      <w:r w:rsidR="00AF6A36">
        <w:rPr>
          <w:rStyle w:val="normaltextrun"/>
          <w:rFonts w:eastAsiaTheme="minorEastAsia"/>
        </w:rPr>
        <w:t>carbon emissions</w:t>
      </w:r>
      <w:r w:rsidRPr="00655081">
        <w:rPr>
          <w:rStyle w:val="normaltextrun"/>
          <w:rFonts w:eastAsiaTheme="minorEastAsia"/>
        </w:rPr>
        <w:t xml:space="preserve"> analysis</w:t>
      </w:r>
    </w:p>
    <w:p w14:paraId="06154ECB" w14:textId="01624EAF" w:rsidR="00EA569E" w:rsidRDefault="00EA569E" w:rsidP="00EA569E">
      <w:pPr>
        <w:rPr>
          <w:rStyle w:val="normaltextrun"/>
          <w:rFonts w:eastAsiaTheme="minorEastAsia"/>
        </w:rPr>
      </w:pPr>
      <w:r w:rsidRPr="001E75EE">
        <w:rPr>
          <w:rStyle w:val="eop"/>
          <w:noProof/>
        </w:rPr>
        <mc:AlternateContent>
          <mc:Choice Requires="wps">
            <w:drawing>
              <wp:inline distT="0" distB="0" distL="0" distR="0" wp14:anchorId="33714812" wp14:editId="044A56FD">
                <wp:extent cx="6631003" cy="2026920"/>
                <wp:effectExtent l="0" t="0" r="17780" b="1143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1003" cy="2026920"/>
                        </a:xfrm>
                        <a:prstGeom prst="rect">
                          <a:avLst/>
                        </a:prstGeom>
                        <a:solidFill>
                          <a:schemeClr val="bg2">
                            <a:lumMod val="85000"/>
                          </a:schemeClr>
                        </a:solidFill>
                        <a:ln w="9525">
                          <a:solidFill>
                            <a:srgbClr val="000000"/>
                          </a:solidFill>
                          <a:miter lim="800000"/>
                          <a:headEnd/>
                          <a:tailEnd/>
                        </a:ln>
                      </wps:spPr>
                      <wps:txbx>
                        <w:txbxContent>
                          <w:p w14:paraId="039B3D9C" w14:textId="6072B8C2" w:rsidR="00EA569E" w:rsidRDefault="00EA569E" w:rsidP="00405040">
                            <w:pPr>
                              <w:pStyle w:val="ListBullet"/>
                              <w:numPr>
                                <w:ilvl w:val="0"/>
                                <w:numId w:val="13"/>
                              </w:numPr>
                              <w:spacing w:before="60" w:after="60" w:line="276" w:lineRule="auto"/>
                            </w:pPr>
                            <w:r w:rsidRPr="00B727C1">
                              <w:t>In 2019, in emissions accounted for 634 KtCO2</w:t>
                            </w:r>
                            <w:r>
                              <w:t xml:space="preserve"> </w:t>
                            </w:r>
                            <w:r w:rsidR="007F2DFF">
                              <w:t xml:space="preserve">and have reduced </w:t>
                            </w:r>
                            <w:r w:rsidR="007F2DFF" w:rsidRPr="008F7B3C">
                              <w:t>42%</w:t>
                            </w:r>
                            <w:r w:rsidR="007F2DFF">
                              <w:t xml:space="preserve"> </w:t>
                            </w:r>
                            <w:r w:rsidR="008C1C75">
                              <w:t>since 20</w:t>
                            </w:r>
                            <w:r w:rsidR="009A6236">
                              <w:t>0</w:t>
                            </w:r>
                            <w:r w:rsidR="008C1C75">
                              <w:t>5.</w:t>
                            </w:r>
                          </w:p>
                          <w:p w14:paraId="40546A7E" w14:textId="77777777" w:rsidR="008B7C6F" w:rsidRDefault="00EA569E" w:rsidP="00405040">
                            <w:pPr>
                              <w:pStyle w:val="ListBullet"/>
                              <w:numPr>
                                <w:ilvl w:val="0"/>
                                <w:numId w:val="13"/>
                              </w:numPr>
                              <w:spacing w:before="60" w:after="60" w:line="276" w:lineRule="auto"/>
                            </w:pPr>
                            <w:r w:rsidRPr="00B727C1">
                              <w:t>These emissions savings are primarily from electricity grid decarbonisation</w:t>
                            </w:r>
                          </w:p>
                          <w:p w14:paraId="4873110F" w14:textId="768AA7CD" w:rsidR="00EA569E" w:rsidRDefault="00EA569E" w:rsidP="00405040">
                            <w:pPr>
                              <w:pStyle w:val="ListBullet"/>
                              <w:numPr>
                                <w:ilvl w:val="0"/>
                                <w:numId w:val="13"/>
                              </w:numPr>
                              <w:spacing w:before="60" w:after="60" w:line="276" w:lineRule="auto"/>
                            </w:pPr>
                            <w:r w:rsidRPr="00406335">
                              <w:t xml:space="preserve">In 2019, </w:t>
                            </w:r>
                            <w:r>
                              <w:t>39</w:t>
                            </w:r>
                            <w:r w:rsidRPr="00406335">
                              <w:t xml:space="preserve">% of emissions came from the transport sector, the highest emitting sector in the district, </w:t>
                            </w:r>
                            <w:r>
                              <w:t>29</w:t>
                            </w:r>
                            <w:r w:rsidRPr="00406335">
                              <w:t xml:space="preserve">% of GHG emissions came from domestic energy consumption and </w:t>
                            </w:r>
                            <w:r>
                              <w:t>32</w:t>
                            </w:r>
                            <w:r w:rsidRPr="00406335">
                              <w:t xml:space="preserve">% from commercial and industrial activities. </w:t>
                            </w:r>
                            <w:r>
                              <w:t>Public sector emissions are considerably lower than other sectors.</w:t>
                            </w:r>
                          </w:p>
                          <w:p w14:paraId="5607302D" w14:textId="7F80CAB8" w:rsidR="00E66086" w:rsidRDefault="000A7643" w:rsidP="00405040">
                            <w:pPr>
                              <w:pStyle w:val="ListBullet"/>
                              <w:numPr>
                                <w:ilvl w:val="0"/>
                                <w:numId w:val="13"/>
                              </w:numPr>
                              <w:spacing w:before="60" w:after="60" w:line="276" w:lineRule="auto"/>
                            </w:pPr>
                            <w:r>
                              <w:t>Emissions from petroleum consumption (most transport emissions) represents 52% of emissions, while there is an even split between combustion of natural gas results and electricity consumption of 23% of CO</w:t>
                            </w:r>
                            <w:r w:rsidRPr="184EB3C6">
                              <w:rPr>
                                <w:vertAlign w:val="subscript"/>
                              </w:rPr>
                              <w:t>2</w:t>
                            </w:r>
                            <w:r>
                              <w:t xml:space="preserve"> emissions in 201</w:t>
                            </w:r>
                            <w:r w:rsidR="00BE774F">
                              <w:t>9.</w:t>
                            </w:r>
                          </w:p>
                          <w:p w14:paraId="7C72F834" w14:textId="426A162C" w:rsidR="00910BD6" w:rsidRPr="00406335" w:rsidRDefault="00910BD6" w:rsidP="00405040">
                            <w:pPr>
                              <w:pStyle w:val="ListBullet"/>
                              <w:numPr>
                                <w:ilvl w:val="0"/>
                                <w:numId w:val="13"/>
                              </w:numPr>
                              <w:tabs>
                                <w:tab w:val="left" w:pos="360"/>
                              </w:tabs>
                              <w:spacing w:before="60" w:after="60" w:line="276" w:lineRule="auto"/>
                            </w:pPr>
                            <w:r>
                              <w:t xml:space="preserve">To meet the Winchester District and UK carbon emissions targets, transport measures will have </w:t>
                            </w:r>
                            <w:r w:rsidR="00615CA4">
                              <w:t xml:space="preserve">to be prioritised. </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6="http://schemas.microsoft.com/office/drawing/2014/main" xmlns:a14="http://schemas.microsoft.com/office/drawing/2010/main" xmlns:asvg="http://schemas.microsoft.com/office/drawing/2016/SVG/main" xmlns:dgm="http://schemas.openxmlformats.org/drawingml/2006/diagram" xmlns:c="http://schemas.openxmlformats.org/drawingml/2006/chart">
            <w:pict w14:anchorId="767352F9">
              <v:shape id="_x0000_s1027" style="width:522.15pt;height:159.6pt;visibility:visible;mso-wrap-style:square;mso-left-percent:-10001;mso-top-percent:-10001;mso-position-horizontal:absolute;mso-position-horizontal-relative:char;mso-position-vertical:absolute;mso-position-vertical-relative:line;mso-left-percent:-10001;mso-top-percent:-10001;v-text-anchor:top" fillcolor="#d8d8d8 [27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" w14:anchorId="33714812">
                <v:textbox>
                  <w:txbxContent>
                    <w:p w:rsidR="00EA569E" w:rsidP="00405040" w:rsidRDefault="00EA569E" w14:paraId="6D866AD5" w14:textId="6072B8C2">
                      <w:pPr>
                        <w:pStyle w:val="ListBullet"/>
                        <w:numPr>
                          <w:ilvl w:val="0"/>
                          <w:numId w:val="13"/>
                        </w:numPr>
                        <w:spacing w:before="60" w:after="60" w:line="276" w:lineRule="auto"/>
                      </w:pPr>
                      <w:r w:rsidRPr="00B727C1">
                        <w:t>In 2019, in emissions accounted for 634 KtCO2</w:t>
                      </w:r>
                      <w:r>
                        <w:t xml:space="preserve"> </w:t>
                      </w:r>
                      <w:r w:rsidR="007F2DFF">
                        <w:t xml:space="preserve">and have reduced </w:t>
                      </w:r>
                      <w:r w:rsidRPr="008F7B3C" w:rsidR="007F2DFF">
                        <w:t>42%</w:t>
                      </w:r>
                      <w:r w:rsidR="007F2DFF">
                        <w:t xml:space="preserve"> </w:t>
                      </w:r>
                      <w:r w:rsidR="008C1C75">
                        <w:t>since 20</w:t>
                      </w:r>
                      <w:r w:rsidR="009A6236">
                        <w:t>0</w:t>
                      </w:r>
                      <w:r w:rsidR="008C1C75">
                        <w:t>5.</w:t>
                      </w:r>
                    </w:p>
                    <w:p w:rsidR="008B7C6F" w:rsidP="00405040" w:rsidRDefault="00EA569E" w14:paraId="4D1D9558" w14:textId="77777777">
                      <w:pPr>
                        <w:pStyle w:val="ListBullet"/>
                        <w:numPr>
                          <w:ilvl w:val="0"/>
                          <w:numId w:val="13"/>
                        </w:numPr>
                        <w:spacing w:before="60" w:after="60" w:line="276" w:lineRule="auto"/>
                      </w:pPr>
                      <w:r w:rsidRPr="00B727C1">
                        <w:t>These emissions savings are primarily from electricity grid decarbonisation</w:t>
                      </w:r>
                    </w:p>
                    <w:p w:rsidR="00EA569E" w:rsidP="00405040" w:rsidRDefault="00EA569E" w14:paraId="7B3F515F" w14:textId="768AA7CD">
                      <w:pPr>
                        <w:pStyle w:val="ListBullet"/>
                        <w:numPr>
                          <w:ilvl w:val="0"/>
                          <w:numId w:val="13"/>
                        </w:numPr>
                        <w:spacing w:before="60" w:after="60" w:line="276" w:lineRule="auto"/>
                      </w:pPr>
                      <w:r w:rsidRPr="00406335">
                        <w:t xml:space="preserve">In 2019, </w:t>
                      </w:r>
                      <w:r>
                        <w:t>39</w:t>
                      </w:r>
                      <w:r w:rsidRPr="00406335">
                        <w:t xml:space="preserve">% of emissions came from the transport sector, the highest emitting sector in the district, </w:t>
                      </w:r>
                      <w:r>
                        <w:t>29</w:t>
                      </w:r>
                      <w:r w:rsidRPr="00406335">
                        <w:t xml:space="preserve">% of GHG emissions came from domestic energy consumption and </w:t>
                      </w:r>
                      <w:r>
                        <w:t>32</w:t>
                      </w:r>
                      <w:r w:rsidRPr="00406335">
                        <w:t xml:space="preserve">% from commercial and industrial activities. </w:t>
                      </w:r>
                      <w:r>
                        <w:t>Public sector emissions are considerably lower than other sectors.</w:t>
                      </w:r>
                    </w:p>
                    <w:p w:rsidR="00E66086" w:rsidP="00405040" w:rsidRDefault="000A7643" w14:paraId="35035A36" w14:textId="7F80CAB8">
                      <w:pPr>
                        <w:pStyle w:val="ListBullet"/>
                        <w:numPr>
                          <w:ilvl w:val="0"/>
                          <w:numId w:val="13"/>
                        </w:numPr>
                        <w:spacing w:before="60" w:after="60" w:line="276" w:lineRule="auto"/>
                      </w:pPr>
                      <w:r>
                        <w:t>Emissions from petroleum consumption (most transport emissions) represents 52% of emissions, while there is an even split between combustion of natural gas results and electricity consumption of 23% of CO</w:t>
                      </w:r>
                      <w:r w:rsidRPr="184EB3C6">
                        <w:rPr>
                          <w:vertAlign w:val="subscript"/>
                        </w:rPr>
                        <w:t>2</w:t>
                      </w:r>
                      <w:r>
                        <w:t xml:space="preserve"> emissions in 201</w:t>
                      </w:r>
                      <w:r w:rsidR="00BE774F">
                        <w:t>9.</w:t>
                      </w:r>
                    </w:p>
                    <w:p w:rsidRPr="00406335" w:rsidR="00910BD6" w:rsidP="00405040" w:rsidRDefault="00910BD6" w14:paraId="11CBBA9C" w14:textId="426A162C">
                      <w:pPr>
                        <w:pStyle w:val="ListBullet"/>
                        <w:numPr>
                          <w:ilvl w:val="0"/>
                          <w:numId w:val="13"/>
                        </w:numPr>
                        <w:tabs>
                          <w:tab w:val="left" w:pos="360"/>
                        </w:tabs>
                        <w:spacing w:before="60" w:after="60" w:line="276" w:lineRule="auto"/>
                      </w:pPr>
                      <w:r>
                        <w:t xml:space="preserve">To meet the Winchester District and UK carbon emissions targets, transport measures will have </w:t>
                      </w:r>
                      <w:r w:rsidR="00615CA4">
                        <w:t xml:space="preserve">to be prioritised. </w:t>
                      </w:r>
                    </w:p>
                  </w:txbxContent>
                </v:textbox>
                <w10:anchorlock/>
              </v:shape>
            </w:pict>
          </mc:Fallback>
        </mc:AlternateContent>
      </w:r>
    </w:p>
    <w:p w14:paraId="11FA84E7" w14:textId="23ED7F4F" w:rsidR="00113EC0" w:rsidRDefault="00F91B3A" w:rsidP="00720558">
      <w:pPr>
        <w:pStyle w:val="Heading2"/>
        <w:spacing w:before="0" w:after="0"/>
      </w:pPr>
      <w:r>
        <w:t>Impact of</w:t>
      </w:r>
      <w:r w:rsidRPr="00F91B3A">
        <w:t xml:space="preserve"> current actions and BAU interventions</w:t>
      </w:r>
    </w:p>
    <w:p w14:paraId="6479FB7A" w14:textId="12DD1149" w:rsidR="003A1D9B" w:rsidRDefault="003A1D9B" w:rsidP="003A1D9B">
      <w:pPr>
        <w:pStyle w:val="BodyText"/>
      </w:pPr>
      <w:r>
        <w:t xml:space="preserve">As a first step to develop the roadmap of actions to achieve carbon neutrality by 2030, </w:t>
      </w:r>
      <w:r w:rsidR="000F02C1" w:rsidRPr="00651063">
        <w:t>the impact</w:t>
      </w:r>
      <w:r w:rsidR="000F02C1">
        <w:t xml:space="preserve"> on carbon dioxide emissions</w:t>
      </w:r>
      <w:r w:rsidR="000F02C1" w:rsidDel="006E2737">
        <w:t xml:space="preserve"> </w:t>
      </w:r>
      <w:r w:rsidR="000F02C1">
        <w:t xml:space="preserve">of </w:t>
      </w:r>
      <w:r>
        <w:t xml:space="preserve">existing actions and projects </w:t>
      </w:r>
      <w:r w:rsidR="000F02C1">
        <w:t>were reviewed</w:t>
      </w:r>
      <w:r>
        <w:t xml:space="preserve">. The following documents were </w:t>
      </w:r>
      <w:r w:rsidR="008076D7">
        <w:t>included</w:t>
      </w:r>
      <w:r w:rsidR="000F02C1">
        <w:t xml:space="preserve">: </w:t>
      </w:r>
    </w:p>
    <w:p w14:paraId="36B15FC5" w14:textId="77777777" w:rsidR="003A1D9B" w:rsidRPr="00783D76" w:rsidRDefault="003A1D9B" w:rsidP="00405040">
      <w:pPr>
        <w:pStyle w:val="ListBullet"/>
        <w:numPr>
          <w:ilvl w:val="0"/>
          <w:numId w:val="14"/>
        </w:numPr>
      </w:pPr>
      <w:r w:rsidRPr="00783D76">
        <w:t>Winchester Climate Emergency - Carbon Neutrality Action Plan 2020 - 2030</w:t>
      </w:r>
    </w:p>
    <w:p w14:paraId="4DB3EA59" w14:textId="77777777" w:rsidR="003A1D9B" w:rsidRPr="002776F5" w:rsidRDefault="003A1D9B" w:rsidP="00405040">
      <w:pPr>
        <w:pStyle w:val="ListBullet"/>
        <w:numPr>
          <w:ilvl w:val="0"/>
          <w:numId w:val="14"/>
        </w:numPr>
      </w:pPr>
      <w:r>
        <w:fldChar w:fldCharType="begin"/>
      </w:r>
      <w:r w:rsidRPr="002776F5">
        <w:instrText>HYPERLINK "https://www.winchester.gov.uk/assets/attach/32369/Carbon-Neutrality-Annual-Report-2020-21.pdf"</w:instrText>
      </w:r>
      <w:r>
        <w:fldChar w:fldCharType="separate"/>
      </w:r>
      <w:r w:rsidRPr="002776F5">
        <w:t>WCC Carbon Neutrality Annual Report 2020-21</w:t>
      </w:r>
    </w:p>
    <w:p w14:paraId="0A3233C0" w14:textId="77777777" w:rsidR="003A1D9B" w:rsidRDefault="003A1D9B" w:rsidP="00405040">
      <w:pPr>
        <w:pStyle w:val="ListBullet"/>
        <w:numPr>
          <w:ilvl w:val="0"/>
          <w:numId w:val="14"/>
        </w:numPr>
      </w:pPr>
      <w:r>
        <w:fldChar w:fldCharType="end"/>
      </w:r>
      <w:r>
        <w:t>WCC Carbon Neutrality Annual Report 2021-22</w:t>
      </w:r>
    </w:p>
    <w:p w14:paraId="7C93AAC7" w14:textId="3F8624C9" w:rsidR="00646811" w:rsidRPr="004F0962" w:rsidRDefault="002E25C7" w:rsidP="00AE5C13">
      <w:pPr>
        <w:pStyle w:val="Footer"/>
        <w:tabs>
          <w:tab w:val="clear" w:pos="4320"/>
          <w:tab w:val="clear" w:pos="8640"/>
        </w:tabs>
        <w:spacing w:before="120" w:after="120"/>
      </w:pPr>
      <w:r>
        <w:t xml:space="preserve">By 2030, </w:t>
      </w:r>
      <w:r w:rsidRPr="001A567C">
        <w:t>Business-As-Usual</w:t>
      </w:r>
      <w:r>
        <w:t xml:space="preserve"> (BAU) reductions represent a reduction of 170 ktCO</w:t>
      </w:r>
      <w:r w:rsidRPr="184EB3C6">
        <w:rPr>
          <w:vertAlign w:val="subscript"/>
        </w:rPr>
        <w:t>2</w:t>
      </w:r>
      <w:r>
        <w:t xml:space="preserve"> from baseline emissions. </w:t>
      </w:r>
      <w:r w:rsidR="00D923EA">
        <w:t>T</w:t>
      </w:r>
      <w:r w:rsidR="00D923EA" w:rsidRPr="001A567C">
        <w:t xml:space="preserve">he </w:t>
      </w:r>
      <w:r>
        <w:t>BAU s</w:t>
      </w:r>
      <w:r w:rsidR="00D923EA" w:rsidRPr="001A567C">
        <w:t>cenario</w:t>
      </w:r>
      <w:r w:rsidR="00D923EA">
        <w:t xml:space="preserve"> considers </w:t>
      </w:r>
      <w:r w:rsidR="00D923EA" w:rsidRPr="001A567C">
        <w:t xml:space="preserve">policies, plans and trends </w:t>
      </w:r>
      <w:r w:rsidR="00D923EA">
        <w:t>for the district</w:t>
      </w:r>
      <w:r w:rsidR="00D923EA" w:rsidRPr="001A567C">
        <w:t>, if no other action was taken</w:t>
      </w:r>
      <w:r w:rsidR="00D923EA">
        <w:t xml:space="preserve">. </w:t>
      </w:r>
      <w:r w:rsidR="00D923EA" w:rsidRPr="001A567C">
        <w:t>These actions already represent a significant step change from the way things have happened in the past and would require continued effort in order to bring to fruition</w:t>
      </w:r>
      <w:r w:rsidR="00D923EA">
        <w:t>.</w:t>
      </w:r>
      <w:r w:rsidR="00646811">
        <w:t xml:space="preserve"> </w:t>
      </w:r>
      <w:r w:rsidR="00646811" w:rsidRPr="004F0962">
        <w:t xml:space="preserve">Business-as-Usual (BAU) </w:t>
      </w:r>
      <w:r w:rsidR="00646811">
        <w:t>policies</w:t>
      </w:r>
      <w:r w:rsidR="00646811" w:rsidRPr="004F0962">
        <w:t xml:space="preserve"> modelled include: </w:t>
      </w:r>
    </w:p>
    <w:p w14:paraId="480B9DF0" w14:textId="77777777" w:rsidR="00646811" w:rsidRPr="009C2DFA" w:rsidRDefault="00646811" w:rsidP="00405040">
      <w:pPr>
        <w:pStyle w:val="ListBullet"/>
        <w:numPr>
          <w:ilvl w:val="0"/>
          <w:numId w:val="13"/>
        </w:numPr>
        <w:spacing w:before="60" w:after="60" w:line="276" w:lineRule="auto"/>
      </w:pPr>
      <w:r w:rsidRPr="009C2DFA">
        <w:t>Domestic Minimum Energy Efficiency Standard (MEES)</w:t>
      </w:r>
      <w:r w:rsidRPr="004D3E85">
        <w:rPr>
          <w:vertAlign w:val="superscript"/>
        </w:rPr>
        <w:footnoteReference w:id="4"/>
      </w:r>
      <w:r w:rsidRPr="009C2DFA">
        <w:t xml:space="preserve"> – this regulation has been modelled as domestic buildings in the private rental sector needing to reach EPC C by 2025.</w:t>
      </w:r>
    </w:p>
    <w:p w14:paraId="00B6CD98" w14:textId="77777777" w:rsidR="00646811" w:rsidRPr="009C2DFA" w:rsidRDefault="00646811" w:rsidP="00405040">
      <w:pPr>
        <w:pStyle w:val="ListBullet"/>
        <w:numPr>
          <w:ilvl w:val="0"/>
          <w:numId w:val="13"/>
        </w:numPr>
        <w:spacing w:before="60" w:after="60" w:line="276" w:lineRule="auto"/>
      </w:pPr>
      <w:r w:rsidRPr="009C2DFA">
        <w:lastRenderedPageBreak/>
        <w:t>Transport electrification, including ICE (internal combustion engines) sale ban in 2030. This has been based the National Grid’s Future Energy Scenario modelling</w:t>
      </w:r>
      <w:r w:rsidRPr="004D3E85">
        <w:rPr>
          <w:vertAlign w:val="superscript"/>
        </w:rPr>
        <w:footnoteReference w:id="5"/>
      </w:r>
      <w:r w:rsidRPr="009C2DFA">
        <w:t>; and</w:t>
      </w:r>
    </w:p>
    <w:p w14:paraId="7FF9E5AE" w14:textId="77777777" w:rsidR="00646811" w:rsidRDefault="00646811" w:rsidP="00405040">
      <w:pPr>
        <w:pStyle w:val="ListBullet"/>
        <w:numPr>
          <w:ilvl w:val="0"/>
          <w:numId w:val="13"/>
        </w:numPr>
        <w:spacing w:before="60" w:after="60" w:line="276" w:lineRule="auto"/>
      </w:pPr>
      <w:r w:rsidRPr="009C2DFA">
        <w:t>Electricity grid decarbonisation – this has been estimated using the Treasury’s Green Book emissions factors</w:t>
      </w:r>
      <w:r w:rsidRPr="004D3E85">
        <w:rPr>
          <w:vertAlign w:val="superscript"/>
        </w:rPr>
        <w:footnoteReference w:id="6"/>
      </w:r>
      <w:r w:rsidRPr="009C2DFA">
        <w:t xml:space="preserve">. </w:t>
      </w:r>
    </w:p>
    <w:p w14:paraId="268C03C9" w14:textId="6DB285CF" w:rsidR="004806B6" w:rsidRPr="00BF77A9" w:rsidRDefault="004806B6" w:rsidP="004806B6">
      <w:pPr>
        <w:pStyle w:val="Heading3"/>
        <w:rPr>
          <w:b/>
          <w:bCs/>
        </w:rPr>
      </w:pPr>
      <w:r w:rsidRPr="00FD4B10">
        <w:rPr>
          <w:b/>
          <w:bCs/>
          <w:caps w:val="0"/>
          <w:noProof/>
        </w:rPr>
        <w:t xml:space="preserve">Winchester </w:t>
      </w:r>
      <w:r>
        <w:rPr>
          <w:b/>
          <w:bCs/>
          <w:caps w:val="0"/>
          <w:noProof/>
        </w:rPr>
        <w:t>D</w:t>
      </w:r>
      <w:r w:rsidRPr="00FD4B10">
        <w:rPr>
          <w:b/>
          <w:bCs/>
          <w:caps w:val="0"/>
          <w:noProof/>
        </w:rPr>
        <w:t xml:space="preserve">istrict </w:t>
      </w:r>
      <w:r>
        <w:rPr>
          <w:b/>
          <w:bCs/>
          <w:caps w:val="0"/>
          <w:noProof/>
        </w:rPr>
        <w:t xml:space="preserve">Current Actions and </w:t>
      </w:r>
      <w:r w:rsidRPr="00BF77A9">
        <w:rPr>
          <w:b/>
          <w:bCs/>
          <w:caps w:val="0"/>
          <w:noProof/>
        </w:rPr>
        <w:t xml:space="preserve">BAU Emissions </w:t>
      </w:r>
      <w:r>
        <w:rPr>
          <w:b/>
          <w:bCs/>
          <w:caps w:val="0"/>
          <w:noProof/>
        </w:rPr>
        <w:t>f</w:t>
      </w:r>
      <w:r w:rsidRPr="00BF77A9">
        <w:rPr>
          <w:b/>
          <w:bCs/>
          <w:caps w:val="0"/>
          <w:noProof/>
        </w:rPr>
        <w:t>or 2005-2019</w:t>
      </w:r>
    </w:p>
    <w:p w14:paraId="682D0CA7" w14:textId="548EE73E" w:rsidR="004806B6" w:rsidRDefault="00D349C0" w:rsidP="000F58EB">
      <w:pPr>
        <w:pStyle w:val="BodyText"/>
      </w:pPr>
      <w:r>
        <w:t>The</w:t>
      </w:r>
      <w:r w:rsidR="00EB4717">
        <w:t xml:space="preserve"> current planned actions modelled represent 7.5 ktCO2 avoided by 2030. These are not sufficient to reduce emissions by 2030 to carbon neutral.</w:t>
      </w:r>
      <w:r w:rsidR="00DE199B">
        <w:t xml:space="preserve"> </w:t>
      </w:r>
      <w:r w:rsidR="00DE199B" w:rsidRPr="00DE199B">
        <w:fldChar w:fldCharType="begin"/>
      </w:r>
      <w:r w:rsidR="00DE199B" w:rsidRPr="00DE199B">
        <w:instrText xml:space="preserve"> REF _Ref117173510 \h  \* MERGEFORMAT </w:instrText>
      </w:r>
      <w:r w:rsidR="00DE199B" w:rsidRPr="00DE199B">
        <w:fldChar w:fldCharType="separate"/>
      </w:r>
      <w:r w:rsidR="00294F2D" w:rsidRPr="00294F2D">
        <w:t xml:space="preserve">Figure </w:t>
      </w:r>
      <w:r w:rsidR="00294F2D" w:rsidRPr="00294F2D">
        <w:rPr>
          <w:noProof/>
        </w:rPr>
        <w:t>4</w:t>
      </w:r>
      <w:r w:rsidR="00DE199B" w:rsidRPr="00DE199B">
        <w:fldChar w:fldCharType="end"/>
      </w:r>
      <w:r w:rsidR="00DE199B">
        <w:t xml:space="preserve"> provides a graphic representation of the remaining emissions</w:t>
      </w:r>
      <w:r w:rsidR="005973C3">
        <w:t xml:space="preserve"> </w:t>
      </w:r>
      <w:r w:rsidR="00A37533">
        <w:t>of implementing current actions.</w:t>
      </w:r>
      <w:r w:rsidR="00EB4717">
        <w:t xml:space="preserve"> This Roadmap was commissioned to provide an additional set of interventions to complement planned actions.</w:t>
      </w:r>
    </w:p>
    <w:p w14:paraId="53490979" w14:textId="0FE9C3A4" w:rsidR="008C6478" w:rsidRDefault="008C6478" w:rsidP="008C6478">
      <w:pPr>
        <w:pStyle w:val="ListBullet"/>
      </w:pPr>
      <w:r w:rsidRPr="004B25C8">
        <w:t>Actions modelled include transport actions such as develop an expanded network of EV charging points across the district – starting with up to 46 points on the council's own estate by 2024</w:t>
      </w:r>
      <w:r w:rsidR="008D7AAD">
        <w:t>.</w:t>
      </w:r>
      <w:r w:rsidRPr="004B25C8">
        <w:t xml:space="preserve"> </w:t>
      </w:r>
    </w:p>
    <w:p w14:paraId="0834B241" w14:textId="6A852169" w:rsidR="00571DFD" w:rsidRDefault="006B6D6C" w:rsidP="00FD4B10">
      <w:pPr>
        <w:pStyle w:val="ListBullet"/>
      </w:pPr>
      <w:r>
        <w:rPr>
          <w:rStyle w:val="normaltextrun"/>
          <w:rFonts w:cs="Arial"/>
          <w:color w:val="000000" w:themeColor="text1"/>
        </w:rPr>
        <w:t xml:space="preserve">Prompt </w:t>
      </w:r>
      <w:r w:rsidR="00571DFD" w:rsidRPr="00FD4B10">
        <w:rPr>
          <w:rStyle w:val="normaltextrun"/>
          <w:rFonts w:cs="Arial"/>
          <w:color w:val="000000" w:themeColor="text1"/>
        </w:rPr>
        <w:t xml:space="preserve">action and bigger shifts in behaviour will reduce </w:t>
      </w:r>
      <w:r w:rsidR="000F2FE4" w:rsidRPr="1322847B">
        <w:rPr>
          <w:rStyle w:val="normaltextrun"/>
          <w:rFonts w:cs="Arial"/>
          <w:color w:val="000000" w:themeColor="text1"/>
        </w:rPr>
        <w:t>emissions further</w:t>
      </w:r>
      <w:r w:rsidR="00571DFD" w:rsidRPr="007C2033">
        <w:t>.</w:t>
      </w:r>
      <w:r w:rsidR="00571DFD" w:rsidRPr="00AB74E3">
        <w:t xml:space="preserve"> </w:t>
      </w:r>
      <w:r w:rsidR="00571DFD" w:rsidRPr="00357D5A">
        <w:t xml:space="preserve">Transport emissions </w:t>
      </w:r>
      <w:r w:rsidR="00571DFD" w:rsidRPr="00DE4EFE">
        <w:t>are</w:t>
      </w:r>
      <w:r w:rsidR="00571DFD" w:rsidRPr="00813133">
        <w:t xml:space="preserve"> pre-eminent and switching to a mix of active travel, electric vehicles, rail, public transport, and </w:t>
      </w:r>
      <w:r w:rsidR="009231B2">
        <w:t>reducing journeys</w:t>
      </w:r>
      <w:r w:rsidR="00571DFD" w:rsidRPr="00F365C2">
        <w:t xml:space="preserve"> will help the district decarbonise</w:t>
      </w:r>
      <w:r w:rsidR="00571DFD" w:rsidRPr="008A193B">
        <w:t xml:space="preserve"> ahead of schedule. </w:t>
      </w:r>
      <w:r w:rsidR="000421E8">
        <w:t>Interventions that consider c</w:t>
      </w:r>
      <w:r w:rsidR="00733304">
        <w:t>limate b</w:t>
      </w:r>
      <w:r w:rsidR="00E44BD5">
        <w:t>ehavioural change</w:t>
      </w:r>
      <w:r w:rsidR="00A416EC">
        <w:t xml:space="preserve"> will</w:t>
      </w:r>
      <w:r w:rsidR="00571DFD" w:rsidRPr="008A193B">
        <w:t xml:space="preserve"> have a </w:t>
      </w:r>
      <w:r w:rsidR="00571DFD" w:rsidRPr="00DA2167">
        <w:t xml:space="preserve">big local </w:t>
      </w:r>
      <w:r w:rsidR="00571DFD" w:rsidRPr="0090582C">
        <w:t>impact</w:t>
      </w:r>
      <w:r w:rsidR="00D649ED">
        <w:t>.</w:t>
      </w:r>
    </w:p>
    <w:p w14:paraId="4A4D5513" w14:textId="1335A6AC" w:rsidR="00350CE9" w:rsidRPr="002376D3" w:rsidRDefault="00350CE9" w:rsidP="0008499B">
      <w:pPr>
        <w:spacing w:before="240" w:after="240"/>
        <w:jc w:val="center"/>
        <w:rPr>
          <w:b/>
          <w:bCs/>
        </w:rPr>
      </w:pPr>
      <w:bookmarkStart w:id="11" w:name="_Ref117173510"/>
      <w:r w:rsidRPr="002376D3">
        <w:rPr>
          <w:b/>
          <w:bCs/>
        </w:rPr>
        <w:t xml:space="preserve">Figure </w:t>
      </w:r>
      <w:r w:rsidR="00F83B19">
        <w:rPr>
          <w:b/>
          <w:bCs/>
        </w:rPr>
        <w:fldChar w:fldCharType="begin"/>
      </w:r>
      <w:r w:rsidR="00F83B19">
        <w:rPr>
          <w:b/>
          <w:bCs/>
        </w:rPr>
        <w:instrText xml:space="preserve"> SEQ Figure \* ARABIC </w:instrText>
      </w:r>
      <w:r w:rsidR="00F83B19">
        <w:rPr>
          <w:b/>
          <w:bCs/>
        </w:rPr>
        <w:fldChar w:fldCharType="separate"/>
      </w:r>
      <w:r w:rsidR="00294F2D">
        <w:rPr>
          <w:b/>
          <w:bCs/>
          <w:noProof/>
        </w:rPr>
        <w:t>4</w:t>
      </w:r>
      <w:r w:rsidR="00F83B19">
        <w:rPr>
          <w:b/>
          <w:bCs/>
        </w:rPr>
        <w:fldChar w:fldCharType="end"/>
      </w:r>
      <w:bookmarkEnd w:id="11"/>
      <w:r w:rsidR="00813318" w:rsidRPr="002376D3">
        <w:rPr>
          <w:b/>
          <w:bCs/>
        </w:rPr>
        <w:t xml:space="preserve">. </w:t>
      </w:r>
      <w:r w:rsidR="00160E79" w:rsidRPr="002376D3">
        <w:rPr>
          <w:b/>
          <w:bCs/>
        </w:rPr>
        <w:t xml:space="preserve">Winchester Emissions Graph </w:t>
      </w:r>
      <w:r w:rsidR="00230E5C" w:rsidRPr="002376D3">
        <w:rPr>
          <w:b/>
          <w:bCs/>
        </w:rPr>
        <w:t xml:space="preserve">for Current Actions </w:t>
      </w:r>
      <w:r w:rsidR="00896884" w:rsidRPr="002376D3">
        <w:rPr>
          <w:b/>
          <w:bCs/>
        </w:rPr>
        <w:t>a</w:t>
      </w:r>
      <w:r w:rsidR="00230E5C" w:rsidRPr="002376D3">
        <w:rPr>
          <w:b/>
          <w:bCs/>
        </w:rPr>
        <w:t>nd BAU Interventions</w:t>
      </w:r>
    </w:p>
    <w:p w14:paraId="57634E61" w14:textId="52087D88" w:rsidR="00FB5C98" w:rsidRDefault="002839EF" w:rsidP="00E57040">
      <w:pPr>
        <w:jc w:val="center"/>
      </w:pPr>
      <w:r>
        <w:rPr>
          <w:noProof/>
        </w:rPr>
        <mc:AlternateContent>
          <mc:Choice Requires="wpg">
            <w:drawing>
              <wp:anchor distT="0" distB="0" distL="114300" distR="114300" simplePos="0" relativeHeight="251658246" behindDoc="0" locked="0" layoutInCell="1" allowOverlap="1" wp14:anchorId="2AC4AB5D" wp14:editId="3E869EFB">
                <wp:simplePos x="0" y="0"/>
                <wp:positionH relativeFrom="column">
                  <wp:posOffset>2735036</wp:posOffset>
                </wp:positionH>
                <wp:positionV relativeFrom="paragraph">
                  <wp:posOffset>310878</wp:posOffset>
                </wp:positionV>
                <wp:extent cx="1184910" cy="2816678"/>
                <wp:effectExtent l="0" t="0" r="0" b="3175"/>
                <wp:wrapNone/>
                <wp:docPr id="16" name="Group 16"/>
                <wp:cNvGraphicFramePr/>
                <a:graphic xmlns:a="http://schemas.openxmlformats.org/drawingml/2006/main">
                  <a:graphicData uri="http://schemas.microsoft.com/office/word/2010/wordprocessingGroup">
                    <wpg:wgp>
                      <wpg:cNvGrpSpPr/>
                      <wpg:grpSpPr>
                        <a:xfrm>
                          <a:off x="0" y="0"/>
                          <a:ext cx="1184910" cy="2816678"/>
                          <a:chOff x="0" y="0"/>
                          <a:chExt cx="1184910" cy="2436707"/>
                        </a:xfrm>
                      </wpg:grpSpPr>
                      <wps:wsp>
                        <wps:cNvPr id="12" name="Straight Connector 12"/>
                        <wps:cNvCnPr/>
                        <wps:spPr>
                          <a:xfrm flipH="1" flipV="1">
                            <a:off x="209973" y="67734"/>
                            <a:ext cx="13547" cy="213317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 name="Text Box 2"/>
                        <wps:cNvSpPr txBox="1">
                          <a:spLocks noChangeArrowheads="1"/>
                        </wps:cNvSpPr>
                        <wps:spPr bwMode="auto">
                          <a:xfrm>
                            <a:off x="0" y="2187787"/>
                            <a:ext cx="548640" cy="248920"/>
                          </a:xfrm>
                          <a:prstGeom prst="rect">
                            <a:avLst/>
                          </a:prstGeom>
                          <a:noFill/>
                          <a:ln w="9525">
                            <a:noFill/>
                            <a:miter lim="800000"/>
                            <a:headEnd/>
                            <a:tailEnd/>
                          </a:ln>
                        </wps:spPr>
                        <wps:txbx>
                          <w:txbxContent>
                            <w:p w14:paraId="45CDC3A6" w14:textId="1FEF5782" w:rsidR="00C840D3" w:rsidRPr="000A2B65" w:rsidRDefault="000A2B65">
                              <w:pPr>
                                <w:rPr>
                                  <w:rFonts w:asciiTheme="minorHAnsi" w:hAnsiTheme="minorHAnsi" w:cstheme="minorHAnsi"/>
                                  <w:color w:val="595959" w:themeColor="text1" w:themeTint="A6"/>
                                  <w:sz w:val="16"/>
                                  <w:szCs w:val="16"/>
                                </w:rPr>
                              </w:pPr>
                              <w:r w:rsidRPr="000A2B65">
                                <w:rPr>
                                  <w:rFonts w:asciiTheme="minorHAnsi" w:hAnsiTheme="minorHAnsi" w:cstheme="minorHAnsi"/>
                                  <w:color w:val="595959" w:themeColor="text1" w:themeTint="A6"/>
                                  <w:sz w:val="16"/>
                                  <w:szCs w:val="16"/>
                                </w:rPr>
                                <w:t>2030</w:t>
                              </w:r>
                            </w:p>
                          </w:txbxContent>
                        </wps:txbx>
                        <wps:bodyPr rot="0" vert="horz" wrap="square" lIns="91440" tIns="45720" rIns="91440" bIns="45720" anchor="t" anchorCtr="0">
                          <a:noAutofit/>
                        </wps:bodyPr>
                      </wps:wsp>
                      <wps:wsp>
                        <wps:cNvPr id="15" name="Text Box 2"/>
                        <wps:cNvSpPr txBox="1">
                          <a:spLocks noChangeArrowheads="1"/>
                        </wps:cNvSpPr>
                        <wps:spPr bwMode="auto">
                          <a:xfrm>
                            <a:off x="162560" y="0"/>
                            <a:ext cx="1022350" cy="398145"/>
                          </a:xfrm>
                          <a:prstGeom prst="rect">
                            <a:avLst/>
                          </a:prstGeom>
                          <a:noFill/>
                          <a:ln w="9525">
                            <a:noFill/>
                            <a:miter lim="800000"/>
                            <a:headEnd/>
                            <a:tailEnd/>
                          </a:ln>
                        </wps:spPr>
                        <wps:txbx>
                          <w:txbxContent>
                            <w:p w14:paraId="38966114" w14:textId="2E69CFEB" w:rsidR="000A2B65" w:rsidRPr="000A2B65" w:rsidRDefault="000A2B65" w:rsidP="000A2B65">
                              <w:pPr>
                                <w:contextualSpacing/>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rPr>
                                <w:t xml:space="preserve">Carbon Neutral by </w:t>
                              </w:r>
                              <w:r w:rsidRPr="000A2B65">
                                <w:rPr>
                                  <w:rFonts w:asciiTheme="minorHAnsi" w:hAnsiTheme="minorHAnsi" w:cstheme="minorHAnsi"/>
                                  <w:color w:val="595959" w:themeColor="text1" w:themeTint="A6"/>
                                  <w:sz w:val="16"/>
                                  <w:szCs w:val="16"/>
                                </w:rPr>
                                <w:t>2030</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xmlns:a="http://schemas.openxmlformats.org/drawingml/2006/main" xmlns:pic="http://schemas.openxmlformats.org/drawingml/2006/picture" xmlns:a16="http://schemas.microsoft.com/office/drawing/2014/main" xmlns:a14="http://schemas.microsoft.com/office/drawing/2010/main" xmlns:asvg="http://schemas.microsoft.com/office/drawing/2016/SVG/main" xmlns:dgm="http://schemas.openxmlformats.org/drawingml/2006/diagram" xmlns:c="http://schemas.openxmlformats.org/drawingml/2006/chart">
            <w:pict w14:anchorId="54C78E05">
              <v:group id="Group 16" style="position:absolute;left:0;text-align:left;margin-left:215.35pt;margin-top:24.5pt;width:93.3pt;height:221.8pt;z-index:251658246;mso-position-horizontal-relative:text;mso-position-vertical-relative:text;mso-height-relative:margin" coordsize="11849,24367" o:spid="_x0000_s1028" w14:anchorId="2AC4AB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">
                <v:line id="Straight Connector 12" style="position:absolute;flip:x y;visibility:visible;mso-wrap-style:square" o:spid="_x0000_s1029" strokecolor="#f8322a [3044]" o:connectortype="straight" from="2099,677" to="2235,2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"/>
                <v:shape id="_x0000_s1030" style="position:absolute;top:21877;width:5486;height:2490;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v:textbox>
                    <w:txbxContent>
                      <w:p w:rsidRPr="000A2B65" w:rsidR="00C840D3" w:rsidRDefault="000A2B65" w14:paraId="37A24FBC" w14:textId="1FEF5782">
                        <w:pPr>
                          <w:rPr>
                            <w:rFonts w:asciiTheme="minorHAnsi" w:hAnsiTheme="minorHAnsi" w:cstheme="minorHAnsi"/>
                            <w:color w:val="595959" w:themeColor="text1" w:themeTint="A6"/>
                            <w:sz w:val="16"/>
                            <w:szCs w:val="16"/>
                          </w:rPr>
                        </w:pPr>
                        <w:r w:rsidRPr="000A2B65">
                          <w:rPr>
                            <w:rFonts w:asciiTheme="minorHAnsi" w:hAnsiTheme="minorHAnsi" w:cstheme="minorHAnsi"/>
                            <w:color w:val="595959" w:themeColor="text1" w:themeTint="A6"/>
                            <w:sz w:val="16"/>
                            <w:szCs w:val="16"/>
                          </w:rPr>
                          <w:t>2030</w:t>
                        </w:r>
                      </w:p>
                    </w:txbxContent>
                  </v:textbox>
                </v:shape>
                <v:shape id="_x0000_s1031" style="position:absolute;left:1625;width:10224;height:3981;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v:textbox>
                    <w:txbxContent>
                      <w:p w:rsidRPr="000A2B65" w:rsidR="000A2B65" w:rsidP="000A2B65" w:rsidRDefault="000A2B65" w14:paraId="0696753F" w14:textId="2E69CFEB">
                        <w:pPr>
                          <w:contextualSpacing/>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rPr>
                          <w:t xml:space="preserve">Carbon Neutral by </w:t>
                        </w:r>
                        <w:r w:rsidRPr="000A2B65">
                          <w:rPr>
                            <w:rFonts w:asciiTheme="minorHAnsi" w:hAnsiTheme="minorHAnsi" w:cstheme="minorHAnsi"/>
                            <w:color w:val="595959" w:themeColor="text1" w:themeTint="A6"/>
                            <w:sz w:val="16"/>
                            <w:szCs w:val="16"/>
                          </w:rPr>
                          <w:t>2030</w:t>
                        </w:r>
                      </w:p>
                    </w:txbxContent>
                  </v:textbox>
                </v:shape>
              </v:group>
            </w:pict>
          </mc:Fallback>
        </mc:AlternateContent>
      </w:r>
      <w:r w:rsidR="00E57040">
        <w:rPr>
          <w:noProof/>
          <w:shd w:val="clear" w:color="auto" w:fill="E6E6E6"/>
        </w:rPr>
        <w:drawing>
          <wp:inline distT="0" distB="0" distL="0" distR="0" wp14:anchorId="59981E81" wp14:editId="68BAECC8">
            <wp:extent cx="5674995" cy="3306536"/>
            <wp:effectExtent l="0" t="0" r="190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8830" cy="3332077"/>
                    </a:xfrm>
                    <a:prstGeom prst="rect">
                      <a:avLst/>
                    </a:prstGeom>
                    <a:noFill/>
                  </pic:spPr>
                </pic:pic>
              </a:graphicData>
            </a:graphic>
          </wp:inline>
        </w:drawing>
      </w:r>
    </w:p>
    <w:p w14:paraId="1CEF98D3" w14:textId="77777777" w:rsidR="00B347EE" w:rsidRDefault="00B347EE" w:rsidP="00B347EE">
      <w:pPr>
        <w:spacing w:after="240"/>
      </w:pPr>
      <w:r w:rsidRPr="3CA50A44">
        <w:rPr>
          <w:rStyle w:val="Heading2Char"/>
          <w:rFonts w:eastAsiaTheme="minorEastAsia"/>
        </w:rPr>
        <w:lastRenderedPageBreak/>
        <w:t>Key Findings from the energy-carbon analysis</w:t>
      </w:r>
      <w:r>
        <w:rPr>
          <w:noProof/>
        </w:rPr>
        <mc:AlternateContent>
          <mc:Choice Requires="wps">
            <w:drawing>
              <wp:inline distT="0" distB="0" distL="0" distR="0" wp14:anchorId="2EC69CA3" wp14:editId="59E76CC6">
                <wp:extent cx="6162675" cy="3641271"/>
                <wp:effectExtent l="0" t="0" r="28575" b="16510"/>
                <wp:docPr id="2137038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641271"/>
                        </a:xfrm>
                        <a:prstGeom prst="rect">
                          <a:avLst/>
                        </a:prstGeom>
                        <a:solidFill>
                          <a:schemeClr val="bg1">
                            <a:lumMod val="95000"/>
                          </a:schemeClr>
                        </a:solidFill>
                        <a:ln w="9525">
                          <a:solidFill>
                            <a:srgbClr val="000000"/>
                          </a:solidFill>
                          <a:miter lim="800000"/>
                          <a:headEnd/>
                          <a:tailEnd/>
                        </a:ln>
                      </wps:spPr>
                      <wps:txbx>
                        <w:txbxContent>
                          <w:p w14:paraId="20CCC849" w14:textId="77777777" w:rsidR="00B347EE" w:rsidRPr="004C6F6C" w:rsidRDefault="00B347EE" w:rsidP="00B347EE">
                            <w:pPr>
                              <w:pStyle w:val="BodyText"/>
                              <w:spacing w:before="0"/>
                              <w:rPr>
                                <w:b/>
                                <w:bCs/>
                              </w:rPr>
                            </w:pPr>
                            <w:r w:rsidRPr="004C6F6C">
                              <w:rPr>
                                <w:b/>
                                <w:bCs/>
                              </w:rPr>
                              <w:t>WSP identified, modelled</w:t>
                            </w:r>
                            <w:r>
                              <w:rPr>
                                <w:b/>
                                <w:bCs/>
                              </w:rPr>
                              <w:t xml:space="preserve"> and</w:t>
                            </w:r>
                            <w:r w:rsidRPr="004C6F6C">
                              <w:rPr>
                                <w:b/>
                                <w:bCs/>
                              </w:rPr>
                              <w:t xml:space="preserve"> quantified </w:t>
                            </w:r>
                            <w:r w:rsidRPr="0007695C">
                              <w:rPr>
                                <w:b/>
                                <w:bCs/>
                              </w:rPr>
                              <w:t>16</w:t>
                            </w:r>
                            <w:r w:rsidRPr="0007695C">
                              <w:rPr>
                                <w:b/>
                              </w:rPr>
                              <w:t xml:space="preserve"> roadmap interventions</w:t>
                            </w:r>
                            <w:r w:rsidRPr="004C6F6C">
                              <w:rPr>
                                <w:b/>
                                <w:bCs/>
                              </w:rPr>
                              <w:t xml:space="preserve"> across domestic, commercial, industrial, transport, land-use and waste sectors to deliver carbon neutrality by 2030 in the Winchester district. Key finding</w:t>
                            </w:r>
                            <w:r>
                              <w:rPr>
                                <w:b/>
                                <w:bCs/>
                              </w:rPr>
                              <w:t>s</w:t>
                            </w:r>
                            <w:r w:rsidRPr="004C6F6C">
                              <w:rPr>
                                <w:b/>
                                <w:bCs/>
                              </w:rPr>
                              <w:t xml:space="preserve"> include:</w:t>
                            </w:r>
                          </w:p>
                          <w:p w14:paraId="6B2C5E33" w14:textId="77777777" w:rsidR="00B347EE" w:rsidRDefault="00B347EE" w:rsidP="00B347EE">
                            <w:pPr>
                              <w:pStyle w:val="ListBullet"/>
                              <w:spacing w:before="60" w:after="60" w:line="276" w:lineRule="auto"/>
                              <w:ind w:left="720"/>
                            </w:pPr>
                            <w:r w:rsidRPr="0066228D">
                              <w:t xml:space="preserve">Modelled CNAP actions represent </w:t>
                            </w:r>
                            <w:r>
                              <w:t>7.5</w:t>
                            </w:r>
                            <w:r w:rsidRPr="0066228D">
                              <w:t xml:space="preserve"> ktCO</w:t>
                            </w:r>
                            <w:r>
                              <w:rPr>
                                <w:rFonts w:ascii="Montserrat" w:hAnsi="Montserrat"/>
                              </w:rPr>
                              <w:t>₂</w:t>
                            </w:r>
                            <w:r w:rsidRPr="0066228D">
                              <w:t xml:space="preserve"> avoided by 2030. These are not sufficient to reduce emissions by 2030 to carbon neutral. An additional 1</w:t>
                            </w:r>
                            <w:r>
                              <w:t>6</w:t>
                            </w:r>
                            <w:r w:rsidRPr="0066228D">
                              <w:t xml:space="preserve"> interventions have been modelled</w:t>
                            </w:r>
                            <w:r>
                              <w:t xml:space="preserve"> covering domestic, commercial, industrial, transport, land use and waste sectors.</w:t>
                            </w:r>
                          </w:p>
                          <w:p w14:paraId="2026C7E2" w14:textId="77777777" w:rsidR="00B347EE" w:rsidRDefault="00B347EE" w:rsidP="00B347EE">
                            <w:pPr>
                              <w:pStyle w:val="ListBullet"/>
                              <w:spacing w:before="60" w:after="60" w:line="276" w:lineRule="auto"/>
                              <w:ind w:left="720"/>
                            </w:pPr>
                            <w:r w:rsidRPr="004D6A90">
                              <w:t xml:space="preserve">With proposed interventions implemented by 2030, Winchester will still need to offset </w:t>
                            </w:r>
                            <w:r>
                              <w:t>377ktCO</w:t>
                            </w:r>
                            <w:r>
                              <w:rPr>
                                <w:rFonts w:ascii="Montserrat" w:hAnsi="Montserrat"/>
                              </w:rPr>
                              <w:t>₂</w:t>
                            </w:r>
                            <w:r w:rsidRPr="004D6A90">
                              <w:t xml:space="preserve"> in 2030 to be on track to achieve carbon neutrality by the middle of the century. At the current market rate of £20/tCO</w:t>
                            </w:r>
                            <w:r>
                              <w:rPr>
                                <w:rFonts w:ascii="Montserrat" w:hAnsi="Montserrat"/>
                              </w:rPr>
                              <w:t>₂</w:t>
                            </w:r>
                            <w:r w:rsidRPr="004D6A90">
                              <w:t xml:space="preserve"> this will cost £7.</w:t>
                            </w:r>
                            <w:r>
                              <w:t>54</w:t>
                            </w:r>
                            <w:r w:rsidRPr="004D6A90">
                              <w:t>m to offset in 2030.</w:t>
                            </w:r>
                          </w:p>
                          <w:p w14:paraId="0ACEFE99" w14:textId="77777777" w:rsidR="00B347EE" w:rsidRDefault="00B347EE" w:rsidP="00B347EE">
                            <w:pPr>
                              <w:pStyle w:val="ListBullet"/>
                              <w:spacing w:before="60" w:after="60" w:line="276" w:lineRule="auto"/>
                              <w:ind w:left="720"/>
                            </w:pPr>
                            <w:r>
                              <w:t xml:space="preserve">The top 3 interventions based on carbon emissions reduction are on domestic, transport and land use PV sector: </w:t>
                            </w:r>
                          </w:p>
                          <w:p w14:paraId="4209F0B9" w14:textId="77777777" w:rsidR="00B347EE" w:rsidRDefault="00B347EE" w:rsidP="00B347EE">
                            <w:pPr>
                              <w:pStyle w:val="ListBullet"/>
                              <w:numPr>
                                <w:ilvl w:val="1"/>
                                <w:numId w:val="10"/>
                              </w:numPr>
                              <w:spacing w:before="60" w:after="60" w:line="276" w:lineRule="auto"/>
                            </w:pPr>
                            <w:r>
                              <w:t>Generating 50MW of utility scale solar PV installed on poorer quality land and onshore wind potential.</w:t>
                            </w:r>
                          </w:p>
                          <w:p w14:paraId="1264CB71" w14:textId="77777777" w:rsidR="00B347EE" w:rsidRDefault="00B347EE" w:rsidP="00B347EE">
                            <w:pPr>
                              <w:pStyle w:val="ListBullet"/>
                              <w:numPr>
                                <w:ilvl w:val="1"/>
                                <w:numId w:val="10"/>
                              </w:numPr>
                              <w:spacing w:before="60" w:after="60" w:line="276" w:lineRule="auto"/>
                            </w:pPr>
                            <w:r>
                              <w:t xml:space="preserve">Invest in EV charging to decarbonise private cars and, </w:t>
                            </w:r>
                          </w:p>
                          <w:p w14:paraId="3FDD668C" w14:textId="77777777" w:rsidR="00B347EE" w:rsidRDefault="00B347EE" w:rsidP="00B347EE">
                            <w:pPr>
                              <w:pStyle w:val="ListBullet"/>
                              <w:numPr>
                                <w:ilvl w:val="1"/>
                                <w:numId w:val="10"/>
                              </w:numPr>
                              <w:spacing w:before="60" w:after="60" w:line="276" w:lineRule="auto"/>
                            </w:pPr>
                            <w:r>
                              <w:t>Install renewable heating measures to provide heating and hot water within domestic dwellings.</w:t>
                            </w:r>
                          </w:p>
                          <w:p w14:paraId="2BB3E10D" w14:textId="77777777" w:rsidR="00B347EE" w:rsidRPr="0066228D" w:rsidRDefault="00B347EE" w:rsidP="00B347EE">
                            <w:pPr>
                              <w:pStyle w:val="ListBullet"/>
                              <w:spacing w:before="60" w:after="60" w:line="276" w:lineRule="auto"/>
                              <w:ind w:left="720"/>
                            </w:pPr>
                            <w:r w:rsidRPr="004C6F6C">
                              <w:t>By 2030, the district should have installed 50 MW of solar and wind power, generating the average annual energy demand of 3,100 UK households.</w:t>
                            </w:r>
                            <w:r>
                              <w:t xml:space="preserve"> This intervention also </w:t>
                            </w:r>
                            <w:r w:rsidRPr="009800FD">
                              <w:t>provides the greatest potential for emission reductions and financial savings.</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6="http://schemas.microsoft.com/office/drawing/2014/main" xmlns:a14="http://schemas.microsoft.com/office/drawing/2010/main" xmlns:asvg="http://schemas.microsoft.com/office/drawing/2016/SVG/main" xmlns:dgm="http://schemas.openxmlformats.org/drawingml/2006/diagram" xmlns:c="http://schemas.openxmlformats.org/drawingml/2006/chart">
            <w:pict w14:anchorId="459C2111">
              <v:shape id="_x0000_s1032" style="width:485.25pt;height:286.7pt;visibility:visible;mso-wrap-style:square;mso-left-percent:-10001;mso-top-percent:-10001;mso-position-horizontal:absolute;mso-position-horizontal-relative:char;mso-position-vertical:absolute;mso-position-vertical-relative:line;mso-left-percent:-10001;mso-top-percent:-10001;v-text-anchor:top" fillcolor="#f2f2f2 [3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" w14:anchorId="2EC69CA3">
                <v:textbox>
                  <w:txbxContent>
                    <w:p w:rsidRPr="004C6F6C" w:rsidR="00B347EE" w:rsidP="00B347EE" w:rsidRDefault="00B347EE" w14:paraId="33A7F163" w14:textId="77777777">
                      <w:pPr>
                        <w:pStyle w:val="BodyText"/>
                        <w:spacing w:before="0"/>
                        <w:rPr>
                          <w:b/>
                          <w:bCs/>
                        </w:rPr>
                      </w:pPr>
                      <w:r w:rsidRPr="004C6F6C">
                        <w:rPr>
                          <w:b/>
                          <w:bCs/>
                        </w:rPr>
                        <w:t>WSP identified, modelled</w:t>
                      </w:r>
                      <w:r>
                        <w:rPr>
                          <w:b/>
                          <w:bCs/>
                        </w:rPr>
                        <w:t xml:space="preserve"> and</w:t>
                      </w:r>
                      <w:r w:rsidRPr="004C6F6C">
                        <w:rPr>
                          <w:b/>
                          <w:bCs/>
                        </w:rPr>
                        <w:t xml:space="preserve"> quantified </w:t>
                      </w:r>
                      <w:r w:rsidRPr="0007695C">
                        <w:rPr>
                          <w:b/>
                          <w:bCs/>
                        </w:rPr>
                        <w:t>16</w:t>
                      </w:r>
                      <w:r w:rsidRPr="0007695C">
                        <w:rPr>
                          <w:b/>
                        </w:rPr>
                        <w:t xml:space="preserve"> roadmap interventions</w:t>
                      </w:r>
                      <w:r w:rsidRPr="004C6F6C">
                        <w:rPr>
                          <w:b/>
                          <w:bCs/>
                        </w:rPr>
                        <w:t xml:space="preserve"> across domestic, commercial, industrial, transport, land-use and waste sectors to deliver carbon neutrality by 2030 in the Winchester district. Key finding</w:t>
                      </w:r>
                      <w:r>
                        <w:rPr>
                          <w:b/>
                          <w:bCs/>
                        </w:rPr>
                        <w:t>s</w:t>
                      </w:r>
                      <w:r w:rsidRPr="004C6F6C">
                        <w:rPr>
                          <w:b/>
                          <w:bCs/>
                        </w:rPr>
                        <w:t xml:space="preserve"> include:</w:t>
                      </w:r>
                    </w:p>
                    <w:p w:rsidR="00B347EE" w:rsidP="00B347EE" w:rsidRDefault="00B347EE" w14:paraId="2874E106" w14:textId="77777777">
                      <w:pPr>
                        <w:pStyle w:val="ListBullet"/>
                        <w:spacing w:before="60" w:after="60" w:line="276" w:lineRule="auto"/>
                        <w:ind w:left="720"/>
                      </w:pPr>
                      <w:r w:rsidRPr="0066228D">
                        <w:t xml:space="preserve">Modelled CNAP actions represent </w:t>
                      </w:r>
                      <w:r>
                        <w:t>7.5</w:t>
                      </w:r>
                      <w:r w:rsidRPr="0066228D">
                        <w:t xml:space="preserve"> </w:t>
                      </w:r>
                      <w:proofErr w:type="spellStart"/>
                      <w:r w:rsidRPr="0066228D">
                        <w:t>ktCO</w:t>
                      </w:r>
                      <w:proofErr w:type="spellEnd"/>
                      <w:r>
                        <w:rPr>
                          <w:rFonts w:ascii="Montserrat" w:hAnsi="Montserrat"/>
                        </w:rPr>
                        <w:t>₂</w:t>
                      </w:r>
                      <w:r w:rsidRPr="0066228D">
                        <w:t xml:space="preserve"> avoided by 2030. These are not sufficient to reduce emissions by 2030 to carbon neutral. An additional 1</w:t>
                      </w:r>
                      <w:r>
                        <w:t>6</w:t>
                      </w:r>
                      <w:r w:rsidRPr="0066228D">
                        <w:t xml:space="preserve"> interventions have been modelled</w:t>
                      </w:r>
                      <w:r>
                        <w:t xml:space="preserve"> covering domestic, commercial, industrial, transport, land use and waste sectors.</w:t>
                      </w:r>
                    </w:p>
                    <w:p w:rsidR="00B347EE" w:rsidP="00B347EE" w:rsidRDefault="00B347EE" w14:paraId="1BA73E62" w14:textId="77777777">
                      <w:pPr>
                        <w:pStyle w:val="ListBullet"/>
                        <w:spacing w:before="60" w:after="60" w:line="276" w:lineRule="auto"/>
                        <w:ind w:left="720"/>
                      </w:pPr>
                      <w:r w:rsidRPr="004D6A90">
                        <w:t xml:space="preserve">With proposed interventions implemented by 2030, Winchester will still need to offset </w:t>
                      </w:r>
                      <w:r>
                        <w:t>377ktCO</w:t>
                      </w:r>
                      <w:r>
                        <w:rPr>
                          <w:rFonts w:ascii="Montserrat" w:hAnsi="Montserrat"/>
                        </w:rPr>
                        <w:t>₂</w:t>
                      </w:r>
                      <w:r w:rsidRPr="004D6A90">
                        <w:t xml:space="preserve"> in 2030 to be on track to achieve carbon neutrality by the middle of the century. At the current market rate of £20/</w:t>
                      </w:r>
                      <w:proofErr w:type="spellStart"/>
                      <w:r w:rsidRPr="004D6A90">
                        <w:t>tCO</w:t>
                      </w:r>
                      <w:proofErr w:type="spellEnd"/>
                      <w:r>
                        <w:rPr>
                          <w:rFonts w:ascii="Montserrat" w:hAnsi="Montserrat"/>
                        </w:rPr>
                        <w:t>₂</w:t>
                      </w:r>
                      <w:r w:rsidRPr="004D6A90">
                        <w:t xml:space="preserve"> this will cost £7.</w:t>
                      </w:r>
                      <w:r>
                        <w:t>54</w:t>
                      </w:r>
                      <w:r w:rsidRPr="004D6A90">
                        <w:t>m to offset in 2030.</w:t>
                      </w:r>
                    </w:p>
                    <w:p w:rsidR="00B347EE" w:rsidP="00B347EE" w:rsidRDefault="00B347EE" w14:paraId="2D92354A" w14:textId="77777777">
                      <w:pPr>
                        <w:pStyle w:val="ListBullet"/>
                        <w:spacing w:before="60" w:after="60" w:line="276" w:lineRule="auto"/>
                        <w:ind w:left="720"/>
                      </w:pPr>
                      <w:r>
                        <w:t xml:space="preserve">The top 3 interventions based on carbon emissions reduction are on domestic, transport and land use PV sector: </w:t>
                      </w:r>
                    </w:p>
                    <w:p w:rsidR="00B347EE" w:rsidP="00B347EE" w:rsidRDefault="00B347EE" w14:paraId="276C36D1" w14:textId="77777777">
                      <w:pPr>
                        <w:pStyle w:val="ListBullet"/>
                        <w:numPr>
                          <w:ilvl w:val="1"/>
                          <w:numId w:val="10"/>
                        </w:numPr>
                        <w:spacing w:before="60" w:after="60" w:line="276" w:lineRule="auto"/>
                      </w:pPr>
                      <w:r>
                        <w:t>Generating 50MW of utility scale solar PV installed on poorer quality land and onshore wind potential.</w:t>
                      </w:r>
                    </w:p>
                    <w:p w:rsidR="00B347EE" w:rsidP="00B347EE" w:rsidRDefault="00B347EE" w14:paraId="1851C2EA" w14:textId="77777777">
                      <w:pPr>
                        <w:pStyle w:val="ListBullet"/>
                        <w:numPr>
                          <w:ilvl w:val="1"/>
                          <w:numId w:val="10"/>
                        </w:numPr>
                        <w:spacing w:before="60" w:after="60" w:line="276" w:lineRule="auto"/>
                      </w:pPr>
                      <w:r>
                        <w:t xml:space="preserve">Invest in EV charging to decarbonise private cars and, </w:t>
                      </w:r>
                    </w:p>
                    <w:p w:rsidR="00B347EE" w:rsidP="00B347EE" w:rsidRDefault="00B347EE" w14:paraId="206F29EF" w14:textId="77777777">
                      <w:pPr>
                        <w:pStyle w:val="ListBullet"/>
                        <w:numPr>
                          <w:ilvl w:val="1"/>
                          <w:numId w:val="10"/>
                        </w:numPr>
                        <w:spacing w:before="60" w:after="60" w:line="276" w:lineRule="auto"/>
                      </w:pPr>
                      <w:r>
                        <w:t>Install renewable heating measures to provide heating and hot water within domestic dwellings.</w:t>
                      </w:r>
                    </w:p>
                    <w:p w:rsidRPr="0066228D" w:rsidR="00B347EE" w:rsidP="00B347EE" w:rsidRDefault="00B347EE" w14:paraId="4AF0FCB0" w14:textId="77777777">
                      <w:pPr>
                        <w:pStyle w:val="ListBullet"/>
                        <w:spacing w:before="60" w:after="60" w:line="276" w:lineRule="auto"/>
                        <w:ind w:left="720"/>
                      </w:pPr>
                      <w:r w:rsidRPr="004C6F6C">
                        <w:t>By 2030, the district should have installed 50 MW of solar and wind power, generating the average annual energy demand of 3,100 UK households.</w:t>
                      </w:r>
                      <w:r>
                        <w:t xml:space="preserve"> This intervention also </w:t>
                      </w:r>
                      <w:r w:rsidRPr="009800FD">
                        <w:t>provides the greatest potential for emission reductions and financial savings.</w:t>
                      </w:r>
                    </w:p>
                  </w:txbxContent>
                </v:textbox>
                <w10:anchorlock/>
              </v:shape>
            </w:pict>
          </mc:Fallback>
        </mc:AlternateContent>
      </w:r>
    </w:p>
    <w:p w14:paraId="472D9F17" w14:textId="77777777" w:rsidR="00FB5C98" w:rsidRPr="00C82448" w:rsidRDefault="00FB5C98" w:rsidP="00FB5C98">
      <w:pPr>
        <w:pStyle w:val="Heading2"/>
      </w:pPr>
      <w:r w:rsidRPr="007C2033">
        <w:t xml:space="preserve">Carbon </w:t>
      </w:r>
      <w:r>
        <w:t>i</w:t>
      </w:r>
      <w:r w:rsidRPr="00C82448">
        <w:t xml:space="preserve">n Habitats Methodology </w:t>
      </w:r>
    </w:p>
    <w:p w14:paraId="3C3D2094" w14:textId="77777777" w:rsidR="00FB5C98" w:rsidRDefault="00FB5C98" w:rsidP="00FB5C98">
      <w:pPr>
        <w:pStyle w:val="BodyText"/>
      </w:pPr>
      <w:r w:rsidRPr="00EB043C">
        <w:t>WSP estimated the total carbon stock, total carbon flux, and change in carbon stored from the baseline stock up to 2030 and 2050 for habitats within Winchester district to estimate the carbon sequestration potential of the district and to support offsetting of remaining carbon emissions by 2030.</w:t>
      </w:r>
      <w:r w:rsidRPr="00D428A3">
        <w:rPr>
          <w:noProof/>
          <w:color w:val="FF0000"/>
        </w:rPr>
        <w:t xml:space="preserve"> </w:t>
      </w:r>
    </w:p>
    <w:p w14:paraId="1017A4D6" w14:textId="77777777" w:rsidR="00FB5C98" w:rsidRDefault="00FB5C98" w:rsidP="00FB5C98">
      <w:pPr>
        <w:pStyle w:val="BodyText"/>
        <w:rPr>
          <w:noProof/>
          <w:color w:val="FF0000"/>
        </w:rPr>
      </w:pPr>
      <w:r w:rsidRPr="00655081">
        <w:rPr>
          <w:b/>
        </w:rPr>
        <w:t xml:space="preserve">WSP’s 4-step </w:t>
      </w:r>
      <w:r>
        <w:rPr>
          <w:b/>
        </w:rPr>
        <w:t>carbon in habitats methodology</w:t>
      </w:r>
      <w:r w:rsidRPr="00655081">
        <w:rPr>
          <w:b/>
        </w:rPr>
        <w:t xml:space="preserve"> is briefly described below.</w:t>
      </w:r>
      <w:r w:rsidRPr="00D428A3">
        <w:rPr>
          <w:noProof/>
          <w:color w:val="FF0000"/>
        </w:rPr>
        <w:t xml:space="preserve"> </w:t>
      </w:r>
      <w:r>
        <w:rPr>
          <w:noProof/>
          <w:color w:val="FF0000"/>
        </w:rPr>
        <w:drawing>
          <wp:inline distT="0" distB="0" distL="0" distR="0" wp14:anchorId="129C469F" wp14:editId="55806368">
            <wp:extent cx="6399530" cy="1798320"/>
            <wp:effectExtent l="0" t="0" r="2032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4D57BCB3" w14:textId="370BD869" w:rsidR="00BB47D4" w:rsidRPr="00BB47D4" w:rsidRDefault="00BB47D4" w:rsidP="00BB47D4">
      <w:pPr>
        <w:pStyle w:val="Heading2"/>
      </w:pPr>
      <w:r>
        <w:t xml:space="preserve">Key </w:t>
      </w:r>
      <w:r w:rsidRPr="007C2033">
        <w:t xml:space="preserve">Carbon </w:t>
      </w:r>
      <w:r>
        <w:t>i</w:t>
      </w:r>
      <w:r w:rsidRPr="00C82448">
        <w:t xml:space="preserve">n Habitats </w:t>
      </w:r>
      <w:r>
        <w:t>Findings</w:t>
      </w:r>
      <w:r w:rsidRPr="00C82448">
        <w:t xml:space="preserve"> </w:t>
      </w:r>
    </w:p>
    <w:p w14:paraId="13E1442D" w14:textId="77777777" w:rsidR="002F14FB" w:rsidRDefault="00FB5C98" w:rsidP="00405040">
      <w:pPr>
        <w:pStyle w:val="BodyText"/>
        <w:numPr>
          <w:ilvl w:val="0"/>
          <w:numId w:val="31"/>
        </w:numPr>
      </w:pPr>
      <w:r w:rsidRPr="00D40234">
        <w:t xml:space="preserve">The </w:t>
      </w:r>
      <w:r w:rsidR="03D3F65C">
        <w:t>results</w:t>
      </w:r>
      <w:r w:rsidRPr="00D40234">
        <w:t xml:space="preserve"> show that the current amount of carbon stored across all of Winchester district’s habitats (which include, for example, woodlands, grasslands, and hedgerows) is 11,484.0 ktCO2, and that specifically for the Winchester district’s woodland the total storage is 8,103.8 ktCO2. </w:t>
      </w:r>
    </w:p>
    <w:p w14:paraId="30ED8FF0" w14:textId="0DBFD87F" w:rsidR="009A138C" w:rsidRPr="00E57040" w:rsidRDefault="00FB5C98" w:rsidP="00405040">
      <w:pPr>
        <w:pStyle w:val="BodyText"/>
        <w:numPr>
          <w:ilvl w:val="0"/>
          <w:numId w:val="32"/>
        </w:numPr>
        <w:rPr>
          <w:color w:val="FF0000"/>
        </w:rPr>
      </w:pPr>
      <w:r w:rsidRPr="00D40234">
        <w:t xml:space="preserve">The current projection for carbon stored in the Winchester district’s woodland shows that an extra 557.7 ktCO2 will be stored through carbon sequestration by 2030, and an extra 1,320.9 ktCO2 stored by 2050. This is based upon the current land area planted with trees i.e.,12,809 ha and </w:t>
      </w:r>
      <w:r>
        <w:t xml:space="preserve">assumes </w:t>
      </w:r>
      <w:r w:rsidRPr="00D40234">
        <w:t xml:space="preserve">there are no significant changes to trees currently on the land (i.e., no trees are felled and re-grown). </w:t>
      </w:r>
      <w:r w:rsidR="009A138C" w:rsidRPr="6318D248">
        <w:rPr>
          <w:sz w:val="22"/>
          <w:szCs w:val="22"/>
        </w:rPr>
        <w:br w:type="page"/>
      </w:r>
    </w:p>
    <w:p w14:paraId="37D31C9A" w14:textId="77777777" w:rsidR="00687D5D" w:rsidRDefault="00687D5D" w:rsidP="00C74CF4">
      <w:pPr>
        <w:pStyle w:val="Heading1"/>
        <w:sectPr w:rsidR="00687D5D" w:rsidSect="00BB53F4">
          <w:headerReference w:type="even" r:id="rId45"/>
          <w:headerReference w:type="default" r:id="rId46"/>
          <w:footerReference w:type="even" r:id="rId47"/>
          <w:footerReference w:type="default" r:id="rId48"/>
          <w:headerReference w:type="first" r:id="rId49"/>
          <w:footerReference w:type="first" r:id="rId50"/>
          <w:pgSz w:w="11906" w:h="16838" w:code="9"/>
          <w:pgMar w:top="2160" w:right="720" w:bottom="635" w:left="720" w:header="720" w:footer="357" w:gutter="0"/>
          <w:cols w:space="708"/>
          <w:titlePg/>
          <w:docGrid w:linePitch="360"/>
        </w:sectPr>
      </w:pPr>
    </w:p>
    <w:p w14:paraId="74402807" w14:textId="77777777" w:rsidR="00690E10" w:rsidRDefault="00690E10" w:rsidP="00475AA5">
      <w:pPr>
        <w:pStyle w:val="BodyText"/>
      </w:pPr>
    </w:p>
    <w:p w14:paraId="4B7E17D9" w14:textId="700821CF" w:rsidR="00C74CF4" w:rsidRDefault="00D62573" w:rsidP="00C74CF4">
      <w:pPr>
        <w:pStyle w:val="Heading1"/>
      </w:pPr>
      <w:bookmarkStart w:id="12" w:name="_Toc117177148"/>
      <w:bookmarkStart w:id="13" w:name="_Toc117250509"/>
      <w:r>
        <w:t>O</w:t>
      </w:r>
      <w:r w:rsidR="00074EDA">
        <w:t>u</w:t>
      </w:r>
      <w:r>
        <w:t>r Fu</w:t>
      </w:r>
      <w:r w:rsidR="00851196">
        <w:t xml:space="preserve">ture </w:t>
      </w:r>
      <w:r w:rsidR="00C74CF4">
        <w:t xml:space="preserve">Roadmap </w:t>
      </w:r>
      <w:bookmarkEnd w:id="12"/>
      <w:bookmarkEnd w:id="13"/>
    </w:p>
    <w:p w14:paraId="1314F3AA" w14:textId="007094A5" w:rsidR="007D0C99" w:rsidRDefault="00E32D2F" w:rsidP="00E82BB9">
      <w:pPr>
        <w:pStyle w:val="BodyText"/>
      </w:pPr>
      <w:r w:rsidRPr="00C102F1">
        <w:t>D</w:t>
      </w:r>
      <w:r w:rsidR="003315B8" w:rsidRPr="00C102F1">
        <w:t>ecarbonis</w:t>
      </w:r>
      <w:r w:rsidRPr="00C102F1">
        <w:t>ation</w:t>
      </w:r>
      <w:r w:rsidR="003315B8" w:rsidRPr="00C102F1">
        <w:t xml:space="preserve"> and achiev</w:t>
      </w:r>
      <w:r w:rsidRPr="00C102F1">
        <w:t>ing</w:t>
      </w:r>
      <w:r w:rsidR="003315B8" w:rsidRPr="00C102F1">
        <w:t xml:space="preserve"> </w:t>
      </w:r>
      <w:r w:rsidR="00011C9E">
        <w:t>Winchester district</w:t>
      </w:r>
      <w:r w:rsidRPr="00C102F1">
        <w:t xml:space="preserve"> </w:t>
      </w:r>
      <w:r w:rsidR="00011C9E">
        <w:t>carbon neutrality</w:t>
      </w:r>
      <w:r w:rsidR="007A554D" w:rsidRPr="00C102F1">
        <w:t xml:space="preserve"> will require efforts </w:t>
      </w:r>
      <w:r w:rsidRPr="00C102F1">
        <w:t>across</w:t>
      </w:r>
      <w:r w:rsidR="007A554D" w:rsidRPr="00C102F1">
        <w:t xml:space="preserve"> society. </w:t>
      </w:r>
      <w:r w:rsidR="001F6B56" w:rsidRPr="00C102F1">
        <w:t xml:space="preserve">From parish councils to hospitals, employers to </w:t>
      </w:r>
      <w:r w:rsidR="0064411A" w:rsidRPr="00C102F1">
        <w:t>commut</w:t>
      </w:r>
      <w:r w:rsidR="00C77024" w:rsidRPr="00C102F1">
        <w:t>ers</w:t>
      </w:r>
      <w:r w:rsidR="0093706C" w:rsidRPr="00C102F1">
        <w:t>,</w:t>
      </w:r>
      <w:r w:rsidR="0064411A" w:rsidRPr="00C102F1">
        <w:t xml:space="preserve"> everyone </w:t>
      </w:r>
      <w:r w:rsidR="0093706C" w:rsidRPr="00C102F1">
        <w:t xml:space="preserve">must </w:t>
      </w:r>
      <w:r w:rsidR="4F635B97">
        <w:t>play their part.</w:t>
      </w:r>
    </w:p>
    <w:p w14:paraId="052037BB" w14:textId="66480576" w:rsidR="00775FC7" w:rsidRDefault="00DE65EF" w:rsidP="00E82BB9">
      <w:pPr>
        <w:pStyle w:val="BodyText"/>
        <w:rPr>
          <w:sz w:val="22"/>
          <w:szCs w:val="22"/>
        </w:rPr>
      </w:pPr>
      <w:r w:rsidRPr="00C102F1">
        <w:t xml:space="preserve"> </w:t>
      </w:r>
      <w:r w:rsidR="00B16761">
        <w:rPr>
          <w:noProof/>
        </w:rPr>
        <mc:AlternateContent>
          <mc:Choice Requires="wps">
            <w:drawing>
              <wp:inline distT="0" distB="0" distL="0" distR="0" wp14:anchorId="7344E62E" wp14:editId="397268B8">
                <wp:extent cx="7094220" cy="175260"/>
                <wp:effectExtent l="0" t="0" r="0" b="0"/>
                <wp:docPr id="18" name="Text Box 18"/>
                <wp:cNvGraphicFramePr/>
                <a:graphic xmlns:a="http://schemas.openxmlformats.org/drawingml/2006/main">
                  <a:graphicData uri="http://schemas.microsoft.com/office/word/2010/wordprocessingShape">
                    <wps:wsp>
                      <wps:cNvSpPr txBox="1"/>
                      <wps:spPr>
                        <a:xfrm>
                          <a:off x="0" y="0"/>
                          <a:ext cx="7094220" cy="175260"/>
                        </a:xfrm>
                        <a:prstGeom prst="rect">
                          <a:avLst/>
                        </a:prstGeom>
                        <a:solidFill>
                          <a:prstClr val="white"/>
                        </a:solidFill>
                        <a:ln>
                          <a:noFill/>
                        </a:ln>
                      </wps:spPr>
                      <wps:txbx>
                        <w:txbxContent>
                          <w:p w14:paraId="2CA056F7" w14:textId="02A05A2B" w:rsidR="00B16761" w:rsidRPr="00515B85" w:rsidRDefault="00B16761" w:rsidP="00B16761">
                            <w:pPr>
                              <w:pStyle w:val="Caption"/>
                              <w:rPr>
                                <w:b/>
                                <w:bCs/>
                                <w:i w:val="0"/>
                                <w:iCs w:val="0"/>
                                <w:noProof/>
                                <w:color w:val="auto"/>
                                <w:sz w:val="20"/>
                                <w:szCs w:val="20"/>
                                <w:lang w:eastAsia="en-US"/>
                              </w:rPr>
                            </w:pPr>
                            <w:r w:rsidRPr="00515B85">
                              <w:rPr>
                                <w:b/>
                                <w:bCs/>
                                <w:i w:val="0"/>
                                <w:iCs w:val="0"/>
                                <w:color w:val="auto"/>
                              </w:rPr>
                              <w:t xml:space="preserve">Figure </w:t>
                            </w:r>
                            <w:r w:rsidR="00F83B19">
                              <w:rPr>
                                <w:b/>
                                <w:bCs/>
                                <w:i w:val="0"/>
                                <w:iCs w:val="0"/>
                                <w:color w:val="auto"/>
                              </w:rPr>
                              <w:fldChar w:fldCharType="begin"/>
                            </w:r>
                            <w:r w:rsidR="00F83B19">
                              <w:rPr>
                                <w:b/>
                                <w:bCs/>
                                <w:i w:val="0"/>
                                <w:iCs w:val="0"/>
                                <w:color w:val="auto"/>
                              </w:rPr>
                              <w:instrText xml:space="preserve"> SEQ Figure \* ARABIC </w:instrText>
                            </w:r>
                            <w:r w:rsidR="00F83B19">
                              <w:rPr>
                                <w:b/>
                                <w:bCs/>
                                <w:i w:val="0"/>
                                <w:iCs w:val="0"/>
                                <w:color w:val="auto"/>
                              </w:rPr>
                              <w:fldChar w:fldCharType="separate"/>
                            </w:r>
                            <w:r w:rsidR="00294F2D">
                              <w:rPr>
                                <w:b/>
                                <w:bCs/>
                                <w:i w:val="0"/>
                                <w:iCs w:val="0"/>
                                <w:noProof/>
                                <w:color w:val="auto"/>
                              </w:rPr>
                              <w:t>5</w:t>
                            </w:r>
                            <w:r w:rsidR="00F83B19">
                              <w:rPr>
                                <w:b/>
                                <w:bCs/>
                                <w:i w:val="0"/>
                                <w:iCs w:val="0"/>
                                <w:color w:val="auto"/>
                              </w:rPr>
                              <w:fldChar w:fldCharType="end"/>
                            </w:r>
                            <w:r w:rsidRPr="00515B85">
                              <w:rPr>
                                <w:b/>
                                <w:bCs/>
                                <w:i w:val="0"/>
                                <w:iCs w:val="0"/>
                                <w:color w:val="auto"/>
                              </w:rPr>
                              <w:t xml:space="preserve">. </w:t>
                            </w:r>
                            <w:r>
                              <w:rPr>
                                <w:b/>
                                <w:bCs/>
                                <w:i w:val="0"/>
                                <w:iCs w:val="0"/>
                                <w:color w:val="auto"/>
                              </w:rPr>
                              <w:t xml:space="preserve">Winchester District Carbon Neutrality Roadmap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7344E62E" id="_x0000_t202" coordsize="21600,21600" o:spt="202" path="m,l,21600r21600,l21600,xe">
                <v:stroke joinstyle="miter"/>
                <v:path gradientshapeok="t" o:connecttype="rect"/>
              </v:shapetype>
              <v:shape id="Text Box 18" o:spid="_x0000_s1033" type="#_x0000_t202" style="width:558.6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" stroked="f">
                <v:textbox inset="0,0,0,0">
                  <w:txbxContent>
                    <w:p w14:paraId="2CA056F7" w14:textId="02A05A2B" w:rsidR="00B16761" w:rsidRPr="00515B85" w:rsidRDefault="00B16761" w:rsidP="00B16761">
                      <w:pPr>
                        <w:pStyle w:val="Caption"/>
                        <w:rPr>
                          <w:b/>
                          <w:bCs/>
                          <w:i w:val="0"/>
                          <w:iCs w:val="0"/>
                          <w:noProof/>
                          <w:color w:val="auto"/>
                          <w:sz w:val="20"/>
                          <w:szCs w:val="20"/>
                          <w:lang w:eastAsia="en-US"/>
                        </w:rPr>
                      </w:pPr>
                      <w:r w:rsidRPr="00515B85">
                        <w:rPr>
                          <w:b/>
                          <w:bCs/>
                          <w:i w:val="0"/>
                          <w:iCs w:val="0"/>
                          <w:color w:val="auto"/>
                        </w:rPr>
                        <w:t xml:space="preserve">Figure </w:t>
                      </w:r>
                      <w:r w:rsidR="00F83B19">
                        <w:rPr>
                          <w:b/>
                          <w:bCs/>
                          <w:i w:val="0"/>
                          <w:iCs w:val="0"/>
                          <w:color w:val="auto"/>
                        </w:rPr>
                        <w:fldChar w:fldCharType="begin"/>
                      </w:r>
                      <w:r w:rsidR="00F83B19">
                        <w:rPr>
                          <w:b/>
                          <w:bCs/>
                          <w:i w:val="0"/>
                          <w:iCs w:val="0"/>
                          <w:color w:val="auto"/>
                        </w:rPr>
                        <w:instrText xml:space="preserve"> SEQ Figure \* ARABIC </w:instrText>
                      </w:r>
                      <w:r w:rsidR="00294F2D">
                        <w:rPr>
                          <w:b/>
                          <w:bCs/>
                          <w:i w:val="0"/>
                          <w:iCs w:val="0"/>
                          <w:color w:val="auto"/>
                        </w:rPr>
                        <w:fldChar w:fldCharType="separate"/>
                      </w:r>
                      <w:r w:rsidR="00294F2D">
                        <w:rPr>
                          <w:b/>
                          <w:bCs/>
                          <w:i w:val="0"/>
                          <w:iCs w:val="0"/>
                          <w:noProof/>
                          <w:color w:val="auto"/>
                        </w:rPr>
                        <w:t>5</w:t>
                      </w:r>
                      <w:r w:rsidR="00F83B19">
                        <w:rPr>
                          <w:b/>
                          <w:bCs/>
                          <w:i w:val="0"/>
                          <w:iCs w:val="0"/>
                          <w:color w:val="auto"/>
                        </w:rPr>
                        <w:fldChar w:fldCharType="end"/>
                      </w:r>
                      <w:r w:rsidRPr="00515B85">
                        <w:rPr>
                          <w:b/>
                          <w:bCs/>
                          <w:i w:val="0"/>
                          <w:iCs w:val="0"/>
                          <w:color w:val="auto"/>
                        </w:rPr>
                        <w:t xml:space="preserve">. </w:t>
                      </w:r>
                      <w:r>
                        <w:rPr>
                          <w:b/>
                          <w:bCs/>
                          <w:i w:val="0"/>
                          <w:iCs w:val="0"/>
                          <w:color w:val="auto"/>
                        </w:rPr>
                        <w:t xml:space="preserve">Winchester District Carbon Neutrality Roadmap </w:t>
                      </w:r>
                    </w:p>
                  </w:txbxContent>
                </v:textbox>
                <w10:anchorlock/>
              </v:shape>
            </w:pict>
          </mc:Fallback>
        </mc:AlternateContent>
      </w:r>
    </w:p>
    <w:p w14:paraId="38FD0C4C" w14:textId="54389313" w:rsidR="00687D5D" w:rsidRDefault="003E02E7" w:rsidP="003E02E7">
      <w:pPr>
        <w:pStyle w:val="BodyText"/>
        <w:rPr>
          <w:b/>
          <w:lang w:eastAsia="en-US"/>
        </w:rPr>
        <w:sectPr w:rsidR="00687D5D" w:rsidSect="00C102F1">
          <w:pgSz w:w="16838" w:h="11906" w:orient="landscape" w:code="9"/>
          <w:pgMar w:top="720" w:right="2160" w:bottom="720" w:left="635" w:header="720" w:footer="357" w:gutter="0"/>
          <w:cols w:space="708"/>
          <w:titlePg/>
          <w:docGrid w:linePitch="360"/>
        </w:sectPr>
      </w:pPr>
      <w:r w:rsidRPr="0028123A">
        <w:rPr>
          <w:b/>
          <w:bCs/>
          <w:noProof/>
          <w:lang w:eastAsia="en-US"/>
        </w:rPr>
        <w:drawing>
          <wp:anchor distT="0" distB="0" distL="114300" distR="114300" simplePos="0" relativeHeight="251658243" behindDoc="0" locked="0" layoutInCell="1" allowOverlap="1" wp14:anchorId="26260785" wp14:editId="251A804E">
            <wp:simplePos x="0" y="0"/>
            <wp:positionH relativeFrom="margin">
              <wp:posOffset>347345</wp:posOffset>
            </wp:positionH>
            <wp:positionV relativeFrom="margin">
              <wp:posOffset>1424940</wp:posOffset>
            </wp:positionV>
            <wp:extent cx="8335645" cy="5098415"/>
            <wp:effectExtent l="0" t="0" r="8255" b="698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51"/>
                    <a:stretch>
                      <a:fillRect/>
                    </a:stretch>
                  </pic:blipFill>
                  <pic:spPr bwMode="auto">
                    <a:xfrm>
                      <a:off x="0" y="0"/>
                      <a:ext cx="8335645" cy="5098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752A" w:rsidRPr="00C05627">
        <w:t xml:space="preserve"> </w:t>
      </w:r>
    </w:p>
    <w:p w14:paraId="494A5725" w14:textId="77777777" w:rsidR="001A0410" w:rsidRDefault="001A0410" w:rsidP="0043752A">
      <w:pPr>
        <w:pStyle w:val="BodyText"/>
      </w:pPr>
      <w:r w:rsidRPr="00475AA5">
        <w:lastRenderedPageBreak/>
        <w:t xml:space="preserve">Current actions in the CNAP are not sufficient to achieve Winchester District carbon neutrality by 2030. Sixteen </w:t>
      </w:r>
      <w:r>
        <w:t xml:space="preserve">(16) </w:t>
      </w:r>
      <w:r w:rsidRPr="00475AA5">
        <w:t xml:space="preserve">interventions have been identified, designed and modelled across six </w:t>
      </w:r>
      <w:r>
        <w:t>sectors</w:t>
      </w:r>
      <w:r w:rsidRPr="00475AA5">
        <w:t xml:space="preserve">: domestic, commercial, industrial energy, transport, land use, and waste. </w:t>
      </w:r>
      <w:r w:rsidRPr="004D3E85">
        <w:t xml:space="preserve">Winchester will need to offset 377Kt carbon emissions in 2030 (remaining emissions in </w:t>
      </w:r>
      <w:r>
        <w:t>chart below</w:t>
      </w:r>
      <w:r w:rsidRPr="00C05627">
        <w:t>) to achieve its carbon neutrality target at the current market rate of £20/</w:t>
      </w:r>
      <w:r>
        <w:t>tCO</w:t>
      </w:r>
      <w:r w:rsidRPr="334C92B8">
        <w:rPr>
          <w:vertAlign w:val="subscript"/>
        </w:rPr>
        <w:t>2</w:t>
      </w:r>
      <w:r w:rsidRPr="00C05627">
        <w:t xml:space="preserve"> this will cost £7.</w:t>
      </w:r>
      <w:r>
        <w:t>54m</w:t>
      </w:r>
      <w:r w:rsidRPr="00C05627">
        <w:t xml:space="preserve"> to offset in 2030. </w:t>
      </w:r>
    </w:p>
    <w:p w14:paraId="7DC45004" w14:textId="36006C5F" w:rsidR="0043752A" w:rsidRDefault="00A82547" w:rsidP="0043752A">
      <w:pPr>
        <w:pStyle w:val="BodyText"/>
      </w:pPr>
      <w:r>
        <w:t>T</w:t>
      </w:r>
      <w:r w:rsidRPr="004D3E85">
        <w:t>his roadmap represents the medium scenario and already requires a significant increase of current efforts and pace of decarbonisation. WSP has included in the design that interventions will continue after 2030 in order to reduce offsetting require to maintain carbon neutrality</w:t>
      </w:r>
      <w:r w:rsidR="00C26990">
        <w:t xml:space="preserve"> in</w:t>
      </w:r>
      <w:r w:rsidRPr="004D3E85">
        <w:t xml:space="preserve"> 2050. </w:t>
      </w:r>
    </w:p>
    <w:p w14:paraId="546A393A" w14:textId="787B4131" w:rsidR="002C1988" w:rsidRDefault="000C629D" w:rsidP="002C1988">
      <w:pPr>
        <w:pStyle w:val="BodyText"/>
        <w:rPr>
          <w:noProof/>
        </w:rPr>
      </w:pPr>
      <w:r>
        <w:t>In the chart below, e</w:t>
      </w:r>
      <w:r w:rsidR="0043752A">
        <w:t>ach</w:t>
      </w:r>
      <w:r w:rsidR="007B4E7A">
        <w:t xml:space="preserve"> sector</w:t>
      </w:r>
      <w:r w:rsidR="0043752A">
        <w:t xml:space="preserve"> represents a combination of interventions, identified, designed and model by WSP. Additionally,</w:t>
      </w:r>
      <w:r w:rsidR="0043752A" w:rsidRPr="00C05627">
        <w:t xml:space="preserve"> </w:t>
      </w:r>
      <w:r w:rsidR="0043752A">
        <w:t xml:space="preserve">the </w:t>
      </w:r>
      <w:r w:rsidR="0043752A" w:rsidRPr="00C05627">
        <w:t>business-as-usual (BAU) and growth scenario</w:t>
      </w:r>
      <w:r w:rsidR="0043752A">
        <w:t xml:space="preserve"> includes interventions such as </w:t>
      </w:r>
      <w:r w:rsidR="0043752A" w:rsidRPr="00C05627">
        <w:t>grid decarbonisation, vehicle electrification and minimum energy efficiency standards (MEES) regulation</w:t>
      </w:r>
      <w:r w:rsidR="008C2A30">
        <w:t xml:space="preserve"> which contribute to emissions reduction</w:t>
      </w:r>
      <w:r w:rsidR="0043752A" w:rsidRPr="00C05627">
        <w:t>.</w:t>
      </w:r>
      <w:r w:rsidR="002C1988" w:rsidRPr="002C1988">
        <w:rPr>
          <w:noProof/>
        </w:rPr>
        <w:t xml:space="preserve"> </w:t>
      </w:r>
    </w:p>
    <w:p w14:paraId="66E79B5D" w14:textId="131C1D29" w:rsidR="00DD4BA3" w:rsidRPr="0008499B" w:rsidRDefault="00DD4BA3" w:rsidP="00DD4BA3">
      <w:pPr>
        <w:pStyle w:val="Caption"/>
        <w:keepNext/>
        <w:jc w:val="center"/>
        <w:rPr>
          <w:b/>
          <w:bCs/>
          <w:i w:val="0"/>
          <w:iCs w:val="0"/>
          <w:color w:val="auto"/>
        </w:rPr>
      </w:pPr>
      <w:r w:rsidRPr="0008499B">
        <w:rPr>
          <w:b/>
          <w:bCs/>
          <w:i w:val="0"/>
          <w:iCs w:val="0"/>
          <w:color w:val="auto"/>
        </w:rPr>
        <w:t xml:space="preserve">Figure </w:t>
      </w:r>
      <w:r w:rsidRPr="0008499B">
        <w:rPr>
          <w:b/>
          <w:bCs/>
          <w:i w:val="0"/>
          <w:iCs w:val="0"/>
          <w:color w:val="auto"/>
        </w:rPr>
        <w:fldChar w:fldCharType="begin"/>
      </w:r>
      <w:r w:rsidRPr="0008499B">
        <w:rPr>
          <w:b/>
          <w:bCs/>
          <w:i w:val="0"/>
          <w:iCs w:val="0"/>
          <w:color w:val="auto"/>
        </w:rPr>
        <w:instrText xml:space="preserve"> SEQ Figure \* ARABIC </w:instrText>
      </w:r>
      <w:r w:rsidRPr="0008499B">
        <w:rPr>
          <w:b/>
          <w:bCs/>
          <w:i w:val="0"/>
          <w:iCs w:val="0"/>
          <w:color w:val="auto"/>
        </w:rPr>
        <w:fldChar w:fldCharType="separate"/>
      </w:r>
      <w:r w:rsidR="00294F2D">
        <w:rPr>
          <w:b/>
          <w:bCs/>
          <w:i w:val="0"/>
          <w:iCs w:val="0"/>
          <w:noProof/>
          <w:color w:val="auto"/>
        </w:rPr>
        <w:t>6</w:t>
      </w:r>
      <w:r w:rsidRPr="0008499B">
        <w:rPr>
          <w:b/>
          <w:bCs/>
          <w:i w:val="0"/>
          <w:iCs w:val="0"/>
          <w:color w:val="auto"/>
        </w:rPr>
        <w:fldChar w:fldCharType="end"/>
      </w:r>
      <w:r w:rsidRPr="0008499B">
        <w:rPr>
          <w:b/>
          <w:bCs/>
          <w:i w:val="0"/>
          <w:iCs w:val="0"/>
          <w:color w:val="auto"/>
        </w:rPr>
        <w:t>. Winchester Emissions Graph for Roadmap Interventions and BAU Interventions</w:t>
      </w:r>
    </w:p>
    <w:p w14:paraId="7F6E9788" w14:textId="357BBFA4" w:rsidR="0EEE89B1" w:rsidRDefault="0008499B" w:rsidP="008246DE">
      <w:pPr>
        <w:pStyle w:val="BodyText"/>
        <w:jc w:val="center"/>
        <w:rPr>
          <w:lang w:eastAsia="en-US"/>
        </w:rPr>
      </w:pPr>
      <w:r>
        <w:rPr>
          <w:noProof/>
        </w:rPr>
        <mc:AlternateContent>
          <mc:Choice Requires="wpg">
            <w:drawing>
              <wp:anchor distT="0" distB="0" distL="114300" distR="114300" simplePos="0" relativeHeight="251658247" behindDoc="0" locked="0" layoutInCell="1" allowOverlap="1" wp14:anchorId="51A3AB02" wp14:editId="32ECF802">
                <wp:simplePos x="0" y="0"/>
                <wp:positionH relativeFrom="column">
                  <wp:posOffset>2868930</wp:posOffset>
                </wp:positionH>
                <wp:positionV relativeFrom="paragraph">
                  <wp:posOffset>265249</wp:posOffset>
                </wp:positionV>
                <wp:extent cx="1135072" cy="2136549"/>
                <wp:effectExtent l="0" t="0" r="0" b="0"/>
                <wp:wrapNone/>
                <wp:docPr id="17" name="Group 17"/>
                <wp:cNvGraphicFramePr/>
                <a:graphic xmlns:a="http://schemas.openxmlformats.org/drawingml/2006/main">
                  <a:graphicData uri="http://schemas.microsoft.com/office/word/2010/wordprocessingGroup">
                    <wpg:wgp>
                      <wpg:cNvGrpSpPr/>
                      <wpg:grpSpPr>
                        <a:xfrm>
                          <a:off x="0" y="0"/>
                          <a:ext cx="1135072" cy="2136549"/>
                          <a:chOff x="42944" y="243840"/>
                          <a:chExt cx="1135072" cy="2136549"/>
                        </a:xfrm>
                      </wpg:grpSpPr>
                      <wps:wsp>
                        <wps:cNvPr id="23" name="Straight Connector 23"/>
                        <wps:cNvCnPr/>
                        <wps:spPr>
                          <a:xfrm flipH="1" flipV="1">
                            <a:off x="209912" y="277708"/>
                            <a:ext cx="13542" cy="19229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2" name="Text Box 2"/>
                        <wps:cNvSpPr txBox="1">
                          <a:spLocks noChangeArrowheads="1"/>
                        </wps:cNvSpPr>
                        <wps:spPr bwMode="auto">
                          <a:xfrm>
                            <a:off x="42944" y="2176583"/>
                            <a:ext cx="528954" cy="203806"/>
                          </a:xfrm>
                          <a:prstGeom prst="rect">
                            <a:avLst/>
                          </a:prstGeom>
                          <a:noFill/>
                          <a:ln w="9525">
                            <a:noFill/>
                            <a:miter lim="800000"/>
                            <a:headEnd/>
                            <a:tailEnd/>
                          </a:ln>
                        </wps:spPr>
                        <wps:txbx>
                          <w:txbxContent>
                            <w:p w14:paraId="34FA25C6" w14:textId="77777777" w:rsidR="00F04C68" w:rsidRPr="00F04C68" w:rsidRDefault="00F04C68" w:rsidP="00F04C68">
                              <w:pPr>
                                <w:rPr>
                                  <w:rFonts w:asciiTheme="minorHAnsi" w:hAnsiTheme="minorHAnsi" w:cstheme="minorHAnsi"/>
                                  <w:color w:val="595959" w:themeColor="text1" w:themeTint="A6"/>
                                  <w:sz w:val="14"/>
                                  <w:szCs w:val="14"/>
                                </w:rPr>
                              </w:pPr>
                              <w:r w:rsidRPr="00F04C68">
                                <w:rPr>
                                  <w:rFonts w:asciiTheme="minorHAnsi" w:hAnsiTheme="minorHAnsi" w:cstheme="minorHAnsi"/>
                                  <w:color w:val="595959" w:themeColor="text1" w:themeTint="A6"/>
                                  <w:sz w:val="14"/>
                                  <w:szCs w:val="14"/>
                                </w:rPr>
                                <w:t>2030</w:t>
                              </w:r>
                            </w:p>
                          </w:txbxContent>
                        </wps:txbx>
                        <wps:bodyPr rot="0" vert="horz" wrap="square" lIns="91440" tIns="45720" rIns="91440" bIns="45720" anchor="t" anchorCtr="0">
                          <a:noAutofit/>
                        </wps:bodyPr>
                      </wps:wsp>
                      <wps:wsp>
                        <wps:cNvPr id="36" name="Text Box 2"/>
                        <wps:cNvSpPr txBox="1">
                          <a:spLocks noChangeArrowheads="1"/>
                        </wps:cNvSpPr>
                        <wps:spPr bwMode="auto">
                          <a:xfrm>
                            <a:off x="155666" y="243840"/>
                            <a:ext cx="1022350" cy="377687"/>
                          </a:xfrm>
                          <a:prstGeom prst="rect">
                            <a:avLst/>
                          </a:prstGeom>
                          <a:noFill/>
                          <a:ln w="9525">
                            <a:noFill/>
                            <a:miter lim="800000"/>
                            <a:headEnd/>
                            <a:tailEnd/>
                          </a:ln>
                        </wps:spPr>
                        <wps:txbx>
                          <w:txbxContent>
                            <w:p w14:paraId="29355F33" w14:textId="2F41ACF6" w:rsidR="00F04C68" w:rsidRPr="000A2B65" w:rsidRDefault="00F04C68" w:rsidP="00F04C68">
                              <w:pPr>
                                <w:contextualSpacing/>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rPr>
                                <w:t xml:space="preserve">Carbon Neutral by </w:t>
                              </w:r>
                              <w:r w:rsidRPr="000A2B65">
                                <w:rPr>
                                  <w:rFonts w:asciiTheme="minorHAnsi" w:hAnsiTheme="minorHAnsi" w:cstheme="minorHAnsi"/>
                                  <w:color w:val="595959" w:themeColor="text1" w:themeTint="A6"/>
                                  <w:sz w:val="16"/>
                                  <w:szCs w:val="16"/>
                                </w:rPr>
                                <w:t>2030</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6="http://schemas.microsoft.com/office/drawing/2014/main" xmlns:a14="http://schemas.microsoft.com/office/drawing/2010/main" xmlns:asvg="http://schemas.microsoft.com/office/drawing/2016/SVG/main" xmlns:dgm="http://schemas.openxmlformats.org/drawingml/2006/diagram" xmlns:c="http://schemas.openxmlformats.org/drawingml/2006/chart">
            <w:pict w14:anchorId="564A7B63">
              <v:group id="Group 17" style="position:absolute;left:0;text-align:left;margin-left:225.9pt;margin-top:20.9pt;width:89.4pt;height:168.25pt;z-index:251658247;mso-position-horizontal-relative:text;mso-position-vertical-relative:text;mso-width-relative:margin;mso-height-relative:margin" coordsize="11350,21365" coordorigin="429,2438" o:spid="_x0000_s1034" w14:anchorId="51A3AB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">
                <v:line id="Straight Connector 23" style="position:absolute;flip:x y;visibility:visible;mso-wrap-style:square" o:spid="_x0000_s1035" strokecolor="#f8322a [3044]" o:connectortype="straight" from="2099,2777" to="2234,2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"/>
                <v:shape id="_x0000_s1036" style="position:absolute;left:429;top:21765;width:5289;height:203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v:textbox>
                    <w:txbxContent>
                      <w:p w:rsidRPr="00F04C68" w:rsidR="00F04C68" w:rsidP="00F04C68" w:rsidRDefault="00F04C68" w14:paraId="25B80FCC" w14:textId="77777777">
                        <w:pPr>
                          <w:rPr>
                            <w:rFonts w:asciiTheme="minorHAnsi" w:hAnsiTheme="minorHAnsi" w:cstheme="minorHAnsi"/>
                            <w:color w:val="595959" w:themeColor="text1" w:themeTint="A6"/>
                            <w:sz w:val="14"/>
                            <w:szCs w:val="14"/>
                          </w:rPr>
                        </w:pPr>
                        <w:r w:rsidRPr="00F04C68">
                          <w:rPr>
                            <w:rFonts w:asciiTheme="minorHAnsi" w:hAnsiTheme="minorHAnsi" w:cstheme="minorHAnsi"/>
                            <w:color w:val="595959" w:themeColor="text1" w:themeTint="A6"/>
                            <w:sz w:val="14"/>
                            <w:szCs w:val="14"/>
                          </w:rPr>
                          <w:t>2030</w:t>
                        </w:r>
                      </w:p>
                    </w:txbxContent>
                  </v:textbox>
                </v:shape>
                <v:shape id="_x0000_s1037" style="position:absolute;left:1556;top:2438;width:10224;height:3777;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v:textbox>
                    <w:txbxContent>
                      <w:p w:rsidRPr="000A2B65" w:rsidR="00F04C68" w:rsidP="00F04C68" w:rsidRDefault="00F04C68" w14:paraId="19B0D78B" w14:textId="2F41ACF6">
                        <w:pPr>
                          <w:contextualSpacing/>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rPr>
                          <w:t xml:space="preserve">Carbon Neutral by </w:t>
                        </w:r>
                        <w:r w:rsidRPr="000A2B65">
                          <w:rPr>
                            <w:rFonts w:asciiTheme="minorHAnsi" w:hAnsiTheme="minorHAnsi" w:cstheme="minorHAnsi"/>
                            <w:color w:val="595959" w:themeColor="text1" w:themeTint="A6"/>
                            <w:sz w:val="16"/>
                            <w:szCs w:val="16"/>
                          </w:rPr>
                          <w:t>2030</w:t>
                        </w:r>
                      </w:p>
                    </w:txbxContent>
                  </v:textbox>
                </v:shape>
              </v:group>
            </w:pict>
          </mc:Fallback>
        </mc:AlternateContent>
      </w:r>
      <w:r w:rsidR="68B48E65">
        <w:rPr>
          <w:noProof/>
        </w:rPr>
        <w:drawing>
          <wp:inline distT="0" distB="0" distL="0" distR="0" wp14:anchorId="72AB5FC8" wp14:editId="5DBC660C">
            <wp:extent cx="4410636" cy="2569855"/>
            <wp:effectExtent l="0" t="0" r="952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52">
                      <a:extLst>
                        <a:ext uri="{28A0092B-C50C-407E-A947-70E740481C1C}">
                          <a14:useLocalDpi xmlns:a14="http://schemas.microsoft.com/office/drawing/2010/main" val="0"/>
                        </a:ext>
                      </a:extLst>
                    </a:blip>
                    <a:stretch>
                      <a:fillRect/>
                    </a:stretch>
                  </pic:blipFill>
                  <pic:spPr>
                    <a:xfrm>
                      <a:off x="0" y="0"/>
                      <a:ext cx="4410636" cy="2569855"/>
                    </a:xfrm>
                    <a:prstGeom prst="rect">
                      <a:avLst/>
                    </a:prstGeom>
                  </pic:spPr>
                </pic:pic>
              </a:graphicData>
            </a:graphic>
          </wp:inline>
        </w:drawing>
      </w:r>
    </w:p>
    <w:p w14:paraId="2202FCD4" w14:textId="4C404E31" w:rsidR="002558B1" w:rsidRPr="005770BF" w:rsidRDefault="002D3DA1" w:rsidP="00BB64E7">
      <w:pPr>
        <w:pStyle w:val="Heading2"/>
        <w:spacing w:after="0"/>
      </w:pPr>
      <w:r>
        <w:t>Summary of Roadmap Interventions</w:t>
      </w:r>
      <w:r w:rsidR="002F3397">
        <w:t xml:space="preserve"> and their </w:t>
      </w:r>
      <w:r w:rsidR="00D4257A">
        <w:t>I</w:t>
      </w:r>
      <w:r w:rsidR="002F3397">
        <w:t>mpact</w:t>
      </w:r>
    </w:p>
    <w:p w14:paraId="6B09FFF1" w14:textId="627BB702" w:rsidR="00BE59C8" w:rsidRDefault="00E52BEB" w:rsidP="00180146">
      <w:pPr>
        <w:pStyle w:val="BodyText"/>
        <w:spacing w:before="0"/>
        <w:rPr>
          <w:b/>
          <w:lang w:eastAsia="en-US"/>
        </w:rPr>
      </w:pPr>
      <w:r w:rsidRPr="009E4AB3">
        <w:t>The following table provides a summary of the carbon neutrality roadmap interventions for ease of comparison in terms of their delivery schedule for 2030 (target year for carbon neutrality) and 2050 (national goal for net zero GHGs), estimated carbon reduction by 2030 and estimated cost</w:t>
      </w:r>
      <w:r>
        <w:t xml:space="preserve"> (and reduction).</w:t>
      </w:r>
      <w:r w:rsidRPr="009E4AB3">
        <w:t xml:space="preserve"> </w:t>
      </w:r>
    </w:p>
    <w:p w14:paraId="639E1B32" w14:textId="58DC4C1A" w:rsidR="606DE599" w:rsidRPr="00282860" w:rsidRDefault="606DE599" w:rsidP="00405040">
      <w:pPr>
        <w:pStyle w:val="ListBullet"/>
        <w:numPr>
          <w:ilvl w:val="0"/>
          <w:numId w:val="29"/>
        </w:numPr>
        <w:rPr>
          <w:rFonts w:eastAsia="Arial" w:cs="Arial"/>
          <w:color w:val="000000" w:themeColor="text1"/>
        </w:rPr>
      </w:pPr>
      <w:r w:rsidRPr="00282860">
        <w:rPr>
          <w:rFonts w:eastAsia="Arial" w:cs="Arial"/>
          <w:color w:val="000000" w:themeColor="text1"/>
        </w:rPr>
        <w:t xml:space="preserve">Costs estimates have been categorised </w:t>
      </w:r>
      <w:r w:rsidRPr="00282860">
        <w:rPr>
          <w:rFonts w:eastAsia="Arial" w:cs="Arial"/>
          <w:b/>
          <w:bCs/>
          <w:color w:val="00B050"/>
        </w:rPr>
        <w:t>low</w:t>
      </w:r>
      <w:r w:rsidRPr="00282860">
        <w:rPr>
          <w:rFonts w:eastAsia="Arial" w:cs="Arial"/>
          <w:color w:val="000000" w:themeColor="text1"/>
        </w:rPr>
        <w:t xml:space="preserve"> (£5-10m), </w:t>
      </w:r>
      <w:r w:rsidR="00BB7D65" w:rsidRPr="00282860">
        <w:rPr>
          <w:rFonts w:eastAsia="Arial" w:cs="Arial"/>
          <w:b/>
          <w:bCs/>
          <w:color w:val="FFC000"/>
        </w:rPr>
        <w:t>medium</w:t>
      </w:r>
      <w:r w:rsidR="00BB7D65" w:rsidRPr="00BE59C8" w:rsidDel="00BB7D65">
        <w:rPr>
          <w:rFonts w:eastAsia="Arial" w:cs="Arial"/>
          <w:color w:val="000000" w:themeColor="text1"/>
        </w:rPr>
        <w:t xml:space="preserve"> </w:t>
      </w:r>
      <w:r w:rsidRPr="00282860">
        <w:rPr>
          <w:rFonts w:eastAsia="Arial" w:cs="Arial"/>
          <w:color w:val="000000" w:themeColor="text1"/>
        </w:rPr>
        <w:t xml:space="preserve">(£15-50m), </w:t>
      </w:r>
      <w:r w:rsidRPr="3CA50A44">
        <w:rPr>
          <w:rFonts w:eastAsia="Arial" w:cs="Arial"/>
          <w:b/>
          <w:color w:val="F9423A" w:themeColor="accent1"/>
        </w:rPr>
        <w:t>high</w:t>
      </w:r>
      <w:r w:rsidRPr="00282860">
        <w:rPr>
          <w:rFonts w:eastAsia="Arial" w:cs="Arial"/>
          <w:color w:val="000000" w:themeColor="text1"/>
        </w:rPr>
        <w:t xml:space="preserve"> (£90-200m). </w:t>
      </w:r>
    </w:p>
    <w:p w14:paraId="20D3623D" w14:textId="5B4A0451" w:rsidR="606DE599" w:rsidRDefault="606DE599" w:rsidP="00405040">
      <w:pPr>
        <w:pStyle w:val="ListBullet"/>
        <w:numPr>
          <w:ilvl w:val="0"/>
          <w:numId w:val="29"/>
        </w:numPr>
        <w:spacing w:after="240"/>
        <w:rPr>
          <w:rFonts w:eastAsia="Arial" w:cs="Arial"/>
          <w:color w:val="000000" w:themeColor="text1"/>
        </w:rPr>
      </w:pPr>
      <w:r w:rsidRPr="00282860">
        <w:rPr>
          <w:rFonts w:eastAsia="Arial" w:cs="Arial"/>
          <w:color w:val="000000" w:themeColor="text1"/>
        </w:rPr>
        <w:t xml:space="preserve">Cumulative carbon reductions estimate up to 2030 have been categorised </w:t>
      </w:r>
      <w:r w:rsidRPr="3CA50A44">
        <w:rPr>
          <w:rFonts w:eastAsia="Arial" w:cs="Arial"/>
          <w:b/>
          <w:color w:val="F9423A" w:themeColor="accent1"/>
        </w:rPr>
        <w:t>low</w:t>
      </w:r>
      <w:r w:rsidRPr="00282860">
        <w:rPr>
          <w:rFonts w:eastAsia="Arial" w:cs="Arial"/>
          <w:color w:val="F9423A" w:themeColor="accent1"/>
        </w:rPr>
        <w:t xml:space="preserve"> </w:t>
      </w:r>
      <w:r w:rsidRPr="00282860">
        <w:rPr>
          <w:rFonts w:eastAsia="Arial" w:cs="Arial"/>
          <w:color w:val="000000" w:themeColor="text1"/>
        </w:rPr>
        <w:t>(0.1-10 ktCO</w:t>
      </w:r>
      <w:r w:rsidRPr="00282860">
        <w:rPr>
          <w:rFonts w:eastAsia="Arial" w:cs="Arial"/>
          <w:color w:val="000000" w:themeColor="text1"/>
          <w:vertAlign w:val="subscript"/>
        </w:rPr>
        <w:t>2</w:t>
      </w:r>
      <w:r w:rsidRPr="00282860">
        <w:rPr>
          <w:rFonts w:eastAsia="Arial" w:cs="Arial"/>
          <w:color w:val="000000" w:themeColor="text1"/>
        </w:rPr>
        <w:t xml:space="preserve">), </w:t>
      </w:r>
      <w:r w:rsidRPr="00282860">
        <w:rPr>
          <w:rFonts w:eastAsia="Arial" w:cs="Arial"/>
          <w:b/>
          <w:bCs/>
          <w:color w:val="FFC000"/>
        </w:rPr>
        <w:t>medium</w:t>
      </w:r>
      <w:r w:rsidRPr="00282860">
        <w:rPr>
          <w:rFonts w:eastAsia="Arial" w:cs="Arial"/>
          <w:color w:val="FFC000"/>
        </w:rPr>
        <w:t xml:space="preserve"> </w:t>
      </w:r>
      <w:r w:rsidRPr="00282860">
        <w:rPr>
          <w:rFonts w:eastAsia="Arial" w:cs="Arial"/>
          <w:color w:val="000000" w:themeColor="text1"/>
        </w:rPr>
        <w:t>(17-43 ktCO</w:t>
      </w:r>
      <w:r w:rsidRPr="00282860">
        <w:rPr>
          <w:rFonts w:eastAsia="Arial" w:cs="Arial"/>
          <w:color w:val="000000" w:themeColor="text1"/>
          <w:vertAlign w:val="subscript"/>
        </w:rPr>
        <w:t>2</w:t>
      </w:r>
      <w:r w:rsidRPr="00282860">
        <w:rPr>
          <w:rFonts w:eastAsia="Arial" w:cs="Arial"/>
          <w:color w:val="000000" w:themeColor="text1"/>
        </w:rPr>
        <w:t xml:space="preserve">), </w:t>
      </w:r>
      <w:r w:rsidRPr="00282860">
        <w:rPr>
          <w:rFonts w:eastAsia="Arial" w:cs="Arial"/>
          <w:b/>
          <w:bCs/>
          <w:color w:val="00B050"/>
        </w:rPr>
        <w:t>high</w:t>
      </w:r>
      <w:r w:rsidRPr="00282860">
        <w:rPr>
          <w:rFonts w:eastAsia="Arial" w:cs="Arial"/>
          <w:color w:val="00B050"/>
        </w:rPr>
        <w:t xml:space="preserve"> </w:t>
      </w:r>
      <w:r w:rsidRPr="00282860">
        <w:rPr>
          <w:rFonts w:eastAsia="Arial" w:cs="Arial"/>
          <w:color w:val="000000" w:themeColor="text1"/>
        </w:rPr>
        <w:t>(56-600 ktCO</w:t>
      </w:r>
      <w:r w:rsidRPr="00282860">
        <w:rPr>
          <w:rFonts w:eastAsia="Arial" w:cs="Arial"/>
          <w:color w:val="000000" w:themeColor="text1"/>
          <w:vertAlign w:val="subscript"/>
        </w:rPr>
        <w:t>2</w:t>
      </w:r>
      <w:r w:rsidRPr="00282860">
        <w:rPr>
          <w:rFonts w:eastAsia="Arial" w:cs="Arial"/>
          <w:color w:val="000000" w:themeColor="text1"/>
        </w:rPr>
        <w:t>)</w:t>
      </w:r>
    </w:p>
    <w:tbl>
      <w:tblPr>
        <w:tblStyle w:val="TableGrid"/>
        <w:tblW w:w="5080" w:type="pct"/>
        <w:tblLayout w:type="fixed"/>
        <w:tblLook w:val="06A0" w:firstRow="1" w:lastRow="0" w:firstColumn="1" w:lastColumn="0" w:noHBand="1" w:noVBand="1"/>
      </w:tblPr>
      <w:tblGrid>
        <w:gridCol w:w="500"/>
        <w:gridCol w:w="2471"/>
        <w:gridCol w:w="1704"/>
        <w:gridCol w:w="1132"/>
        <w:gridCol w:w="4816"/>
      </w:tblGrid>
      <w:tr w:rsidR="007239C8" w:rsidRPr="00E4586E" w14:paraId="50D0D332" w14:textId="77777777" w:rsidTr="3CA50A44">
        <w:trPr>
          <w:tblHeader/>
        </w:trPr>
        <w:tc>
          <w:tcPr>
            <w:tcW w:w="235" w:type="pct"/>
            <w:shd w:val="clear" w:color="auto" w:fill="D9D9D9" w:themeFill="background2" w:themeFillShade="D9"/>
          </w:tcPr>
          <w:p w14:paraId="5E7D2B28" w14:textId="0C2C8C1F" w:rsidR="41ECA1BB" w:rsidRPr="00282860" w:rsidRDefault="41ECA1BB" w:rsidP="00AF7920">
            <w:pPr>
              <w:rPr>
                <w:rFonts w:cs="Arial"/>
                <w:b/>
                <w:bCs/>
                <w:lang w:eastAsia="en-US"/>
              </w:rPr>
            </w:pPr>
            <w:r w:rsidRPr="00282860">
              <w:rPr>
                <w:rFonts w:cs="Arial"/>
                <w:b/>
                <w:bCs/>
              </w:rPr>
              <w:t>#</w:t>
            </w:r>
          </w:p>
        </w:tc>
        <w:tc>
          <w:tcPr>
            <w:tcW w:w="1163" w:type="pct"/>
            <w:shd w:val="clear" w:color="auto" w:fill="D9D9D9" w:themeFill="background2" w:themeFillShade="D9"/>
          </w:tcPr>
          <w:p w14:paraId="08455FA7" w14:textId="21C2DF9C" w:rsidR="164A3C91" w:rsidRPr="00282860" w:rsidRDefault="164A3C91" w:rsidP="00AF7920">
            <w:pPr>
              <w:rPr>
                <w:rFonts w:cs="Arial"/>
                <w:b/>
                <w:bCs/>
                <w:lang w:eastAsia="en-US"/>
              </w:rPr>
            </w:pPr>
            <w:r w:rsidRPr="00282860">
              <w:rPr>
                <w:rFonts w:cs="Arial"/>
                <w:b/>
                <w:bCs/>
              </w:rPr>
              <w:t>Intervention</w:t>
            </w:r>
          </w:p>
        </w:tc>
        <w:tc>
          <w:tcPr>
            <w:tcW w:w="802" w:type="pct"/>
            <w:shd w:val="clear" w:color="auto" w:fill="D9D9D9" w:themeFill="background2" w:themeFillShade="D9"/>
          </w:tcPr>
          <w:p w14:paraId="771D6F99" w14:textId="30CF84EC" w:rsidR="164A3C91" w:rsidRPr="00282860" w:rsidRDefault="164A3C91" w:rsidP="00AF7920">
            <w:pPr>
              <w:rPr>
                <w:rFonts w:cs="Arial"/>
                <w:b/>
                <w:bCs/>
                <w:lang w:eastAsia="en-US"/>
              </w:rPr>
            </w:pPr>
            <w:r w:rsidRPr="00282860">
              <w:rPr>
                <w:rFonts w:cs="Arial"/>
                <w:b/>
                <w:bCs/>
              </w:rPr>
              <w:t>Carbon saving</w:t>
            </w:r>
          </w:p>
        </w:tc>
        <w:tc>
          <w:tcPr>
            <w:tcW w:w="533" w:type="pct"/>
            <w:shd w:val="clear" w:color="auto" w:fill="D9D9D9" w:themeFill="background2" w:themeFillShade="D9"/>
          </w:tcPr>
          <w:p w14:paraId="5F715E65" w14:textId="473A34B2" w:rsidR="164A3C91" w:rsidRPr="00282860" w:rsidRDefault="164A3C91" w:rsidP="00AF7920">
            <w:pPr>
              <w:rPr>
                <w:rFonts w:cs="Arial"/>
                <w:b/>
                <w:bCs/>
                <w:lang w:eastAsia="en-US"/>
              </w:rPr>
            </w:pPr>
            <w:r w:rsidRPr="00282860">
              <w:rPr>
                <w:rFonts w:cs="Arial"/>
                <w:b/>
                <w:bCs/>
              </w:rPr>
              <w:t>Cost</w:t>
            </w:r>
          </w:p>
        </w:tc>
        <w:tc>
          <w:tcPr>
            <w:tcW w:w="2267" w:type="pct"/>
            <w:shd w:val="clear" w:color="auto" w:fill="D9D9D9" w:themeFill="background2" w:themeFillShade="D9"/>
          </w:tcPr>
          <w:p w14:paraId="71E0CF4A" w14:textId="6D4ACD66" w:rsidR="164A3C91" w:rsidRPr="00282860" w:rsidRDefault="164A3C91" w:rsidP="00AF7920">
            <w:pPr>
              <w:rPr>
                <w:rFonts w:cs="Arial"/>
                <w:b/>
                <w:bCs/>
                <w:lang w:eastAsia="en-US"/>
              </w:rPr>
            </w:pPr>
            <w:r w:rsidRPr="00282860">
              <w:rPr>
                <w:rFonts w:cs="Arial"/>
                <w:b/>
                <w:bCs/>
              </w:rPr>
              <w:t>What?</w:t>
            </w:r>
          </w:p>
        </w:tc>
      </w:tr>
      <w:tr w:rsidR="29317BBD" w:rsidRPr="009D4660" w14:paraId="61C39099" w14:textId="77777777" w:rsidTr="3CA50A44">
        <w:tc>
          <w:tcPr>
            <w:tcW w:w="5000" w:type="pct"/>
            <w:gridSpan w:val="5"/>
            <w:shd w:val="clear" w:color="auto" w:fill="D9D9D9" w:themeFill="background2" w:themeFillShade="D9"/>
          </w:tcPr>
          <w:p w14:paraId="0FDBFCA0" w14:textId="3E8465F8" w:rsidR="164A3C91" w:rsidRPr="00282860" w:rsidRDefault="164A3C91" w:rsidP="00AF7920">
            <w:pPr>
              <w:rPr>
                <w:rFonts w:cs="Arial"/>
                <w:b/>
                <w:bCs/>
                <w:lang w:eastAsia="en-US"/>
              </w:rPr>
            </w:pPr>
            <w:r w:rsidRPr="00282860">
              <w:rPr>
                <w:rFonts w:cs="Arial"/>
                <w:b/>
                <w:bCs/>
              </w:rPr>
              <w:t>Domestic</w:t>
            </w:r>
          </w:p>
        </w:tc>
      </w:tr>
      <w:tr w:rsidR="007239C8" w:rsidRPr="009D4660" w14:paraId="522A5D1E" w14:textId="77777777" w:rsidTr="00180146">
        <w:trPr>
          <w:trHeight w:val="639"/>
        </w:trPr>
        <w:tc>
          <w:tcPr>
            <w:tcW w:w="235" w:type="pct"/>
          </w:tcPr>
          <w:p w14:paraId="3E27A57B" w14:textId="738ECAEB" w:rsidR="0A328510" w:rsidRPr="00510191" w:rsidRDefault="0A328510" w:rsidP="00AF7920">
            <w:pPr>
              <w:rPr>
                <w:rFonts w:cs="Arial"/>
                <w:lang w:eastAsia="en-US"/>
              </w:rPr>
            </w:pPr>
            <w:r w:rsidRPr="00510191">
              <w:rPr>
                <w:rFonts w:cs="Arial"/>
              </w:rPr>
              <w:t>1</w:t>
            </w:r>
          </w:p>
        </w:tc>
        <w:tc>
          <w:tcPr>
            <w:tcW w:w="1163" w:type="pct"/>
          </w:tcPr>
          <w:p w14:paraId="250DA2BA" w14:textId="3A0A73AF" w:rsidR="164A3C91" w:rsidRPr="0096604E" w:rsidRDefault="164A3C91" w:rsidP="00AF7920">
            <w:pPr>
              <w:rPr>
                <w:rFonts w:cs="Arial"/>
                <w:lang w:eastAsia="en-US"/>
              </w:rPr>
            </w:pPr>
            <w:r w:rsidRPr="0052779E">
              <w:rPr>
                <w:rFonts w:cs="Arial"/>
              </w:rPr>
              <w:t xml:space="preserve">Install domestic energy </w:t>
            </w:r>
            <w:r w:rsidRPr="0096604E">
              <w:rPr>
                <w:rFonts w:cs="Arial"/>
              </w:rPr>
              <w:t>efficiency measures</w:t>
            </w:r>
          </w:p>
        </w:tc>
        <w:tc>
          <w:tcPr>
            <w:tcW w:w="802" w:type="pct"/>
            <w:shd w:val="clear" w:color="auto" w:fill="FFC000"/>
          </w:tcPr>
          <w:p w14:paraId="6B85EDD9" w14:textId="2459F494" w:rsidR="164A3C91" w:rsidRPr="00CF3C7A" w:rsidRDefault="164A3C91" w:rsidP="00AF7920">
            <w:pPr>
              <w:rPr>
                <w:rFonts w:cs="Arial"/>
                <w:lang w:eastAsia="en-US"/>
              </w:rPr>
            </w:pPr>
            <w:r w:rsidRPr="0006404F">
              <w:rPr>
                <w:rFonts w:cs="Arial"/>
              </w:rPr>
              <w:t>26ktCO</w:t>
            </w:r>
            <w:r w:rsidRPr="00CF3C7A">
              <w:rPr>
                <w:rFonts w:cs="Arial"/>
                <w:vertAlign w:val="subscript"/>
              </w:rPr>
              <w:t>2</w:t>
            </w:r>
          </w:p>
        </w:tc>
        <w:tc>
          <w:tcPr>
            <w:tcW w:w="533" w:type="pct"/>
            <w:shd w:val="clear" w:color="auto" w:fill="FFC000"/>
          </w:tcPr>
          <w:p w14:paraId="590F3E64" w14:textId="6EC0D6E7" w:rsidR="164A3C91" w:rsidRPr="00AF2E21" w:rsidRDefault="164A3C91" w:rsidP="00AF7920">
            <w:pPr>
              <w:rPr>
                <w:rFonts w:cs="Arial"/>
                <w:lang w:eastAsia="en-US"/>
              </w:rPr>
            </w:pPr>
            <w:r w:rsidRPr="00AF2E21">
              <w:rPr>
                <w:rFonts w:cs="Arial"/>
              </w:rPr>
              <w:t>Medium</w:t>
            </w:r>
          </w:p>
        </w:tc>
        <w:tc>
          <w:tcPr>
            <w:tcW w:w="2267" w:type="pct"/>
          </w:tcPr>
          <w:p w14:paraId="051CA445" w14:textId="2F4C7909" w:rsidR="164A3C91" w:rsidRPr="00AF2E21" w:rsidRDefault="164A3C91" w:rsidP="00405040">
            <w:pPr>
              <w:pStyle w:val="ListParagraph"/>
              <w:numPr>
                <w:ilvl w:val="0"/>
                <w:numId w:val="15"/>
              </w:numPr>
              <w:ind w:left="295" w:hanging="357"/>
              <w:contextualSpacing/>
              <w:rPr>
                <w:rFonts w:cs="Arial"/>
              </w:rPr>
            </w:pPr>
            <w:r w:rsidRPr="00AF2E21">
              <w:rPr>
                <w:rFonts w:cs="Arial"/>
              </w:rPr>
              <w:t>2030: 18,000 homes (33%)</w:t>
            </w:r>
          </w:p>
          <w:p w14:paraId="1341A690" w14:textId="2F2B8C17" w:rsidR="164A3C91" w:rsidRPr="00AE5C13" w:rsidRDefault="164A3C91" w:rsidP="00405040">
            <w:pPr>
              <w:pStyle w:val="ListParagraph"/>
              <w:numPr>
                <w:ilvl w:val="0"/>
                <w:numId w:val="15"/>
              </w:numPr>
              <w:ind w:left="295" w:hanging="357"/>
              <w:contextualSpacing/>
              <w:rPr>
                <w:rFonts w:cs="Arial"/>
              </w:rPr>
            </w:pPr>
            <w:r w:rsidRPr="00DF75CD">
              <w:rPr>
                <w:rFonts w:cs="Arial"/>
              </w:rPr>
              <w:t>2050: 54,000 homes (100%)</w:t>
            </w:r>
          </w:p>
        </w:tc>
      </w:tr>
      <w:tr w:rsidR="007239C8" w:rsidRPr="009D4660" w14:paraId="00A4DD05" w14:textId="77777777" w:rsidTr="3CA50A44">
        <w:tc>
          <w:tcPr>
            <w:tcW w:w="235" w:type="pct"/>
          </w:tcPr>
          <w:p w14:paraId="7B3ACFF5" w14:textId="5261F537" w:rsidR="0A328510" w:rsidRPr="00510191" w:rsidRDefault="0A328510" w:rsidP="00AF7920">
            <w:pPr>
              <w:rPr>
                <w:rFonts w:cs="Arial"/>
                <w:lang w:eastAsia="en-US"/>
              </w:rPr>
            </w:pPr>
            <w:r w:rsidRPr="00510191">
              <w:rPr>
                <w:rFonts w:cs="Arial"/>
              </w:rPr>
              <w:t>2</w:t>
            </w:r>
          </w:p>
        </w:tc>
        <w:tc>
          <w:tcPr>
            <w:tcW w:w="1163" w:type="pct"/>
          </w:tcPr>
          <w:p w14:paraId="024D0168" w14:textId="3FBA41CC" w:rsidR="164A3C91" w:rsidRPr="0096604E" w:rsidRDefault="164A3C91" w:rsidP="00AF7920">
            <w:pPr>
              <w:rPr>
                <w:rFonts w:cs="Arial"/>
                <w:lang w:eastAsia="en-US"/>
              </w:rPr>
            </w:pPr>
            <w:r w:rsidRPr="0052779E">
              <w:rPr>
                <w:rFonts w:cs="Arial"/>
              </w:rPr>
              <w:t>Install renewable heating measures</w:t>
            </w:r>
          </w:p>
        </w:tc>
        <w:tc>
          <w:tcPr>
            <w:tcW w:w="802" w:type="pct"/>
            <w:shd w:val="clear" w:color="auto" w:fill="00B050"/>
          </w:tcPr>
          <w:p w14:paraId="70FF3BEC" w14:textId="6CA51844" w:rsidR="164A3C91" w:rsidRPr="00CF3C7A" w:rsidRDefault="164A3C91" w:rsidP="00AF7920">
            <w:pPr>
              <w:rPr>
                <w:rFonts w:cs="Arial"/>
                <w:lang w:eastAsia="en-US"/>
              </w:rPr>
            </w:pPr>
            <w:r w:rsidRPr="0096604E">
              <w:rPr>
                <w:rFonts w:cs="Arial"/>
              </w:rPr>
              <w:t>68ktCO</w:t>
            </w:r>
            <w:r w:rsidRPr="0006404F">
              <w:rPr>
                <w:rFonts w:cs="Arial"/>
                <w:vertAlign w:val="subscript"/>
              </w:rPr>
              <w:t>2</w:t>
            </w:r>
          </w:p>
        </w:tc>
        <w:tc>
          <w:tcPr>
            <w:tcW w:w="533" w:type="pct"/>
            <w:shd w:val="clear" w:color="auto" w:fill="F9423A" w:themeFill="accent1"/>
          </w:tcPr>
          <w:p w14:paraId="7BDBE63D" w14:textId="6CD7EA17" w:rsidR="164A3C91" w:rsidRPr="00AF2E21" w:rsidRDefault="164A3C91" w:rsidP="00AF7920">
            <w:pPr>
              <w:rPr>
                <w:rFonts w:cs="Arial"/>
                <w:lang w:eastAsia="en-US"/>
              </w:rPr>
            </w:pPr>
            <w:r w:rsidRPr="00AF2E21">
              <w:rPr>
                <w:rFonts w:cs="Arial"/>
              </w:rPr>
              <w:t>High</w:t>
            </w:r>
          </w:p>
        </w:tc>
        <w:tc>
          <w:tcPr>
            <w:tcW w:w="2267" w:type="pct"/>
          </w:tcPr>
          <w:p w14:paraId="668B8D4B" w14:textId="2D9A0580" w:rsidR="29317BBD" w:rsidRPr="001C5F4E" w:rsidRDefault="164A3C91" w:rsidP="00405040">
            <w:pPr>
              <w:pStyle w:val="ListParagraph"/>
              <w:numPr>
                <w:ilvl w:val="0"/>
                <w:numId w:val="16"/>
              </w:numPr>
              <w:ind w:left="299"/>
              <w:contextualSpacing/>
              <w:rPr>
                <w:rFonts w:cs="Arial"/>
              </w:rPr>
            </w:pPr>
            <w:r w:rsidRPr="00AF2E21">
              <w:rPr>
                <w:rFonts w:cs="Arial"/>
              </w:rPr>
              <w:t>2030: 5,940 homes (11%)</w:t>
            </w:r>
          </w:p>
          <w:p w14:paraId="3B1BE854" w14:textId="432E0006" w:rsidR="164A3C91" w:rsidRPr="001C5F4E" w:rsidRDefault="005C79E6" w:rsidP="00405040">
            <w:pPr>
              <w:pStyle w:val="ListParagraph"/>
              <w:numPr>
                <w:ilvl w:val="0"/>
                <w:numId w:val="16"/>
              </w:numPr>
              <w:ind w:left="299"/>
              <w:contextualSpacing/>
              <w:rPr>
                <w:rFonts w:cs="Arial"/>
              </w:rPr>
            </w:pPr>
            <w:r>
              <w:rPr>
                <w:rFonts w:cs="Arial"/>
              </w:rPr>
              <w:t xml:space="preserve">2050: </w:t>
            </w:r>
            <w:r w:rsidR="164A3C91" w:rsidRPr="001C5F4E">
              <w:rPr>
                <w:rFonts w:cs="Arial"/>
              </w:rPr>
              <w:t xml:space="preserve">27,000 homes (50%) </w:t>
            </w:r>
          </w:p>
        </w:tc>
      </w:tr>
      <w:tr w:rsidR="007239C8" w:rsidRPr="009D4660" w14:paraId="6A096C71" w14:textId="77777777" w:rsidTr="00AF7920">
        <w:trPr>
          <w:trHeight w:val="769"/>
        </w:trPr>
        <w:tc>
          <w:tcPr>
            <w:tcW w:w="235" w:type="pct"/>
          </w:tcPr>
          <w:p w14:paraId="73F0CE2F" w14:textId="39938A9C" w:rsidR="0A328510" w:rsidRPr="00510191" w:rsidRDefault="0A328510" w:rsidP="00AF7920">
            <w:pPr>
              <w:rPr>
                <w:rFonts w:cs="Arial"/>
                <w:lang w:eastAsia="en-US"/>
              </w:rPr>
            </w:pPr>
            <w:r w:rsidRPr="00510191">
              <w:rPr>
                <w:rFonts w:cs="Arial"/>
              </w:rPr>
              <w:lastRenderedPageBreak/>
              <w:t>3</w:t>
            </w:r>
          </w:p>
        </w:tc>
        <w:tc>
          <w:tcPr>
            <w:tcW w:w="1163" w:type="pct"/>
          </w:tcPr>
          <w:p w14:paraId="667E17BE" w14:textId="68E92CCC" w:rsidR="164A3C91" w:rsidRPr="0096604E" w:rsidRDefault="164A3C91" w:rsidP="00AF7920">
            <w:pPr>
              <w:rPr>
                <w:rFonts w:cs="Arial"/>
                <w:lang w:eastAsia="en-US"/>
              </w:rPr>
            </w:pPr>
            <w:r w:rsidRPr="0052779E">
              <w:rPr>
                <w:rFonts w:cs="Arial"/>
              </w:rPr>
              <w:t>Install solar PV on domestic dwellings</w:t>
            </w:r>
          </w:p>
        </w:tc>
        <w:tc>
          <w:tcPr>
            <w:tcW w:w="802" w:type="pct"/>
            <w:shd w:val="clear" w:color="auto" w:fill="FFC000"/>
          </w:tcPr>
          <w:p w14:paraId="134F568C" w14:textId="1316FE65" w:rsidR="164A3C91" w:rsidRPr="00CF3C7A" w:rsidRDefault="164A3C91" w:rsidP="00AF7920">
            <w:pPr>
              <w:rPr>
                <w:rFonts w:cs="Arial"/>
                <w:lang w:eastAsia="en-US"/>
              </w:rPr>
            </w:pPr>
            <w:r w:rsidRPr="0096604E">
              <w:rPr>
                <w:rFonts w:cs="Arial"/>
              </w:rPr>
              <w:t>22 ktCO</w:t>
            </w:r>
            <w:r w:rsidRPr="0006404F">
              <w:rPr>
                <w:rFonts w:cs="Arial"/>
                <w:vertAlign w:val="subscript"/>
              </w:rPr>
              <w:t>2</w:t>
            </w:r>
          </w:p>
        </w:tc>
        <w:tc>
          <w:tcPr>
            <w:tcW w:w="533" w:type="pct"/>
            <w:shd w:val="clear" w:color="auto" w:fill="FFC000"/>
          </w:tcPr>
          <w:p w14:paraId="5DD3269A" w14:textId="7BB60EBB" w:rsidR="164A3C91" w:rsidRPr="00AF2E21" w:rsidRDefault="164A3C91" w:rsidP="00AF7920">
            <w:pPr>
              <w:rPr>
                <w:rFonts w:cs="Arial"/>
                <w:lang w:eastAsia="en-US"/>
              </w:rPr>
            </w:pPr>
            <w:r w:rsidRPr="00AF2E21">
              <w:rPr>
                <w:rFonts w:cs="Arial"/>
              </w:rPr>
              <w:t>Medium</w:t>
            </w:r>
          </w:p>
        </w:tc>
        <w:tc>
          <w:tcPr>
            <w:tcW w:w="2267" w:type="pct"/>
          </w:tcPr>
          <w:p w14:paraId="3F9752C9" w14:textId="349ABA05" w:rsidR="29317BBD" w:rsidRPr="001C5F4E" w:rsidRDefault="164A3C91" w:rsidP="00405040">
            <w:pPr>
              <w:pStyle w:val="ListParagraph"/>
              <w:numPr>
                <w:ilvl w:val="0"/>
                <w:numId w:val="28"/>
              </w:numPr>
              <w:ind w:left="299"/>
              <w:contextualSpacing/>
              <w:rPr>
                <w:rFonts w:cs="Arial"/>
              </w:rPr>
            </w:pPr>
            <w:r w:rsidRPr="00AF2E21">
              <w:rPr>
                <w:rFonts w:cs="Arial"/>
              </w:rPr>
              <w:t>2030: 27MWp yearly (powering 1,700 homes)</w:t>
            </w:r>
          </w:p>
          <w:p w14:paraId="2E3166E7" w14:textId="0D4FDEDE" w:rsidR="164A3C91" w:rsidRPr="001C5F4E" w:rsidRDefault="164A3C91" w:rsidP="00405040">
            <w:pPr>
              <w:pStyle w:val="ListParagraph"/>
              <w:numPr>
                <w:ilvl w:val="0"/>
                <w:numId w:val="28"/>
              </w:numPr>
              <w:ind w:left="299"/>
              <w:contextualSpacing/>
              <w:rPr>
                <w:rFonts w:cs="Arial"/>
              </w:rPr>
            </w:pPr>
            <w:r w:rsidRPr="001C5F4E">
              <w:rPr>
                <w:rFonts w:cs="Arial"/>
              </w:rPr>
              <w:t>2050: 80MWp (powering 5,000 homes)</w:t>
            </w:r>
          </w:p>
        </w:tc>
      </w:tr>
      <w:tr w:rsidR="29317BBD" w:rsidRPr="009D4660" w14:paraId="39E270A7" w14:textId="77777777" w:rsidTr="3CA50A44">
        <w:tc>
          <w:tcPr>
            <w:tcW w:w="5000" w:type="pct"/>
            <w:gridSpan w:val="5"/>
            <w:shd w:val="clear" w:color="auto" w:fill="D9D9D9" w:themeFill="background2" w:themeFillShade="D9"/>
          </w:tcPr>
          <w:p w14:paraId="47B3D120" w14:textId="012E9504" w:rsidR="164A3C91" w:rsidRPr="00282860" w:rsidRDefault="164A3C91" w:rsidP="00AF7920">
            <w:pPr>
              <w:contextualSpacing/>
              <w:rPr>
                <w:rFonts w:cs="Arial"/>
                <w:b/>
                <w:bCs/>
                <w:lang w:eastAsia="en-US"/>
              </w:rPr>
            </w:pPr>
            <w:r w:rsidRPr="00282860">
              <w:rPr>
                <w:rFonts w:cs="Arial"/>
                <w:b/>
                <w:bCs/>
              </w:rPr>
              <w:t>Commercial</w:t>
            </w:r>
          </w:p>
        </w:tc>
      </w:tr>
      <w:tr w:rsidR="007239C8" w:rsidRPr="009D4660" w14:paraId="18254198" w14:textId="77777777" w:rsidTr="00AF7920">
        <w:tc>
          <w:tcPr>
            <w:tcW w:w="235" w:type="pct"/>
          </w:tcPr>
          <w:p w14:paraId="248B5A88" w14:textId="69E3047F" w:rsidR="60254210" w:rsidRPr="00510191" w:rsidRDefault="60254210" w:rsidP="00AF7920">
            <w:pPr>
              <w:rPr>
                <w:rFonts w:cs="Arial"/>
                <w:lang w:eastAsia="en-US"/>
              </w:rPr>
            </w:pPr>
            <w:r w:rsidRPr="00510191">
              <w:rPr>
                <w:rFonts w:cs="Arial"/>
              </w:rPr>
              <w:t>4</w:t>
            </w:r>
          </w:p>
        </w:tc>
        <w:tc>
          <w:tcPr>
            <w:tcW w:w="1163" w:type="pct"/>
          </w:tcPr>
          <w:p w14:paraId="3387B783" w14:textId="1B7B337D" w:rsidR="164A3C91" w:rsidRPr="0096604E" w:rsidRDefault="164A3C91" w:rsidP="00AF7920">
            <w:pPr>
              <w:rPr>
                <w:rFonts w:cs="Arial"/>
                <w:lang w:eastAsia="en-US"/>
              </w:rPr>
            </w:pPr>
            <w:r w:rsidRPr="0052779E">
              <w:rPr>
                <w:rFonts w:cs="Arial"/>
              </w:rPr>
              <w:t>Install commercial energy efficiency measures</w:t>
            </w:r>
          </w:p>
        </w:tc>
        <w:tc>
          <w:tcPr>
            <w:tcW w:w="802" w:type="pct"/>
            <w:shd w:val="clear" w:color="auto" w:fill="FFC000"/>
          </w:tcPr>
          <w:p w14:paraId="2F4D2751" w14:textId="333DA920" w:rsidR="164A3C91" w:rsidRPr="00CF3C7A" w:rsidRDefault="164A3C91" w:rsidP="00AF7920">
            <w:pPr>
              <w:rPr>
                <w:rFonts w:cs="Arial"/>
                <w:lang w:eastAsia="en-US"/>
              </w:rPr>
            </w:pPr>
            <w:r w:rsidRPr="0096604E">
              <w:rPr>
                <w:rFonts w:cs="Arial"/>
              </w:rPr>
              <w:t>44kt</w:t>
            </w:r>
            <w:r w:rsidRPr="0006404F">
              <w:rPr>
                <w:rFonts w:cs="Arial"/>
              </w:rPr>
              <w:t>CO</w:t>
            </w:r>
            <w:r w:rsidRPr="00CF3C7A">
              <w:rPr>
                <w:rFonts w:cs="Arial"/>
                <w:vertAlign w:val="subscript"/>
              </w:rPr>
              <w:t>2</w:t>
            </w:r>
          </w:p>
        </w:tc>
        <w:tc>
          <w:tcPr>
            <w:tcW w:w="533" w:type="pct"/>
            <w:shd w:val="clear" w:color="auto" w:fill="FFC000"/>
          </w:tcPr>
          <w:p w14:paraId="0C98A423" w14:textId="37FB683B" w:rsidR="164A3C91" w:rsidRPr="00AF2E21" w:rsidRDefault="164A3C91" w:rsidP="00AF7920">
            <w:pPr>
              <w:rPr>
                <w:rFonts w:cs="Arial"/>
                <w:lang w:eastAsia="en-US"/>
              </w:rPr>
            </w:pPr>
            <w:r w:rsidRPr="00AF2E21">
              <w:rPr>
                <w:rFonts w:cs="Arial"/>
              </w:rPr>
              <w:t>Medium</w:t>
            </w:r>
          </w:p>
        </w:tc>
        <w:tc>
          <w:tcPr>
            <w:tcW w:w="2267" w:type="pct"/>
          </w:tcPr>
          <w:p w14:paraId="12862818" w14:textId="65B66B28" w:rsidR="29317BBD" w:rsidRPr="001C5F4E" w:rsidRDefault="164A3C91" w:rsidP="00405040">
            <w:pPr>
              <w:pStyle w:val="ListParagraph"/>
              <w:numPr>
                <w:ilvl w:val="0"/>
                <w:numId w:val="27"/>
              </w:numPr>
              <w:ind w:left="299"/>
              <w:contextualSpacing/>
              <w:rPr>
                <w:rFonts w:cs="Arial"/>
              </w:rPr>
            </w:pPr>
            <w:r w:rsidRPr="00AF2E21">
              <w:rPr>
                <w:rFonts w:cs="Arial"/>
              </w:rPr>
              <w:t xml:space="preserve">2030: </w:t>
            </w:r>
            <w:r w:rsidR="00397C3F">
              <w:rPr>
                <w:rFonts w:cs="Arial"/>
              </w:rPr>
              <w:t xml:space="preserve">969 </w:t>
            </w:r>
            <w:r w:rsidRPr="00AF2E21">
              <w:rPr>
                <w:rFonts w:cs="Arial"/>
              </w:rPr>
              <w:t>buildings (</w:t>
            </w:r>
            <w:r w:rsidR="00397C3F">
              <w:rPr>
                <w:rFonts w:cs="Arial"/>
              </w:rPr>
              <w:t>17</w:t>
            </w:r>
            <w:r w:rsidRPr="00AF2E21">
              <w:rPr>
                <w:rFonts w:cs="Arial"/>
              </w:rPr>
              <w:t>%)</w:t>
            </w:r>
          </w:p>
          <w:p w14:paraId="3A28AF7A" w14:textId="6206C0A1" w:rsidR="164A3C91" w:rsidRPr="001C5F4E" w:rsidRDefault="164A3C91" w:rsidP="00405040">
            <w:pPr>
              <w:pStyle w:val="ListParagraph"/>
              <w:numPr>
                <w:ilvl w:val="0"/>
                <w:numId w:val="27"/>
              </w:numPr>
              <w:ind w:left="299"/>
              <w:contextualSpacing/>
              <w:rPr>
                <w:rFonts w:cs="Arial"/>
              </w:rPr>
            </w:pPr>
            <w:r w:rsidRPr="001C5F4E">
              <w:rPr>
                <w:rFonts w:cs="Arial"/>
              </w:rPr>
              <w:t>2050: 5,700 buildings (100%)</w:t>
            </w:r>
          </w:p>
        </w:tc>
      </w:tr>
      <w:tr w:rsidR="007239C8" w:rsidRPr="009D4660" w14:paraId="53E5FCE4" w14:textId="77777777" w:rsidTr="3CA50A44">
        <w:tc>
          <w:tcPr>
            <w:tcW w:w="235" w:type="pct"/>
          </w:tcPr>
          <w:p w14:paraId="707BC35D" w14:textId="2E949E66" w:rsidR="60254210" w:rsidRPr="00510191" w:rsidRDefault="60254210" w:rsidP="00AF7920">
            <w:pPr>
              <w:rPr>
                <w:rFonts w:cs="Arial"/>
                <w:lang w:eastAsia="en-US"/>
              </w:rPr>
            </w:pPr>
            <w:r w:rsidRPr="00510191">
              <w:rPr>
                <w:rFonts w:cs="Arial"/>
              </w:rPr>
              <w:t>5</w:t>
            </w:r>
          </w:p>
        </w:tc>
        <w:tc>
          <w:tcPr>
            <w:tcW w:w="1163" w:type="pct"/>
          </w:tcPr>
          <w:p w14:paraId="1781E53D" w14:textId="438FC9B8" w:rsidR="164A3C91" w:rsidRPr="0096604E" w:rsidRDefault="164A3C91" w:rsidP="00AF7920">
            <w:pPr>
              <w:rPr>
                <w:rFonts w:cs="Arial"/>
                <w:lang w:eastAsia="en-US"/>
              </w:rPr>
            </w:pPr>
            <w:r w:rsidRPr="0052779E">
              <w:rPr>
                <w:rFonts w:cs="Arial"/>
              </w:rPr>
              <w:t>Low carbon heating</w:t>
            </w:r>
          </w:p>
        </w:tc>
        <w:tc>
          <w:tcPr>
            <w:tcW w:w="802" w:type="pct"/>
            <w:shd w:val="clear" w:color="auto" w:fill="FFC000"/>
          </w:tcPr>
          <w:p w14:paraId="4A046C3F" w14:textId="0F7DEEA0" w:rsidR="164A3C91" w:rsidRPr="00CF3C7A" w:rsidRDefault="164A3C91" w:rsidP="00AF7920">
            <w:pPr>
              <w:rPr>
                <w:rFonts w:cs="Arial"/>
                <w:lang w:eastAsia="en-US"/>
              </w:rPr>
            </w:pPr>
            <w:r w:rsidRPr="0096604E">
              <w:rPr>
                <w:rFonts w:cs="Arial"/>
              </w:rPr>
              <w:t>4ktCO</w:t>
            </w:r>
            <w:r w:rsidRPr="0006404F">
              <w:rPr>
                <w:rFonts w:cs="Arial"/>
                <w:vertAlign w:val="subscript"/>
              </w:rPr>
              <w:t>2</w:t>
            </w:r>
          </w:p>
        </w:tc>
        <w:tc>
          <w:tcPr>
            <w:tcW w:w="533" w:type="pct"/>
            <w:shd w:val="clear" w:color="auto" w:fill="F9423A" w:themeFill="accent1"/>
          </w:tcPr>
          <w:p w14:paraId="31B8D708" w14:textId="2F4BD311" w:rsidR="164A3C91" w:rsidRPr="00AF2E21" w:rsidRDefault="164A3C91" w:rsidP="00AF7920">
            <w:pPr>
              <w:rPr>
                <w:rFonts w:cs="Arial"/>
                <w:lang w:eastAsia="en-US"/>
              </w:rPr>
            </w:pPr>
            <w:r w:rsidRPr="00AF2E21">
              <w:rPr>
                <w:rFonts w:cs="Arial"/>
              </w:rPr>
              <w:t>High</w:t>
            </w:r>
          </w:p>
        </w:tc>
        <w:tc>
          <w:tcPr>
            <w:tcW w:w="2267" w:type="pct"/>
          </w:tcPr>
          <w:p w14:paraId="5378BEBA" w14:textId="5B27623A" w:rsidR="29317BBD" w:rsidRPr="001C5F4E" w:rsidRDefault="164A3C91" w:rsidP="00405040">
            <w:pPr>
              <w:pStyle w:val="ListParagraph"/>
              <w:numPr>
                <w:ilvl w:val="0"/>
                <w:numId w:val="26"/>
              </w:numPr>
              <w:ind w:left="299"/>
              <w:contextualSpacing/>
              <w:rPr>
                <w:rFonts w:cs="Arial"/>
              </w:rPr>
            </w:pPr>
            <w:r w:rsidRPr="00AF2E21">
              <w:rPr>
                <w:rFonts w:cs="Arial"/>
              </w:rPr>
              <w:t>2030: 600 buildings (11%)</w:t>
            </w:r>
          </w:p>
          <w:p w14:paraId="34470734" w14:textId="210EA607" w:rsidR="164A3C91" w:rsidRPr="001C5F4E" w:rsidRDefault="164A3C91" w:rsidP="00405040">
            <w:pPr>
              <w:pStyle w:val="ListParagraph"/>
              <w:numPr>
                <w:ilvl w:val="0"/>
                <w:numId w:val="26"/>
              </w:numPr>
              <w:ind w:left="299"/>
              <w:contextualSpacing/>
              <w:rPr>
                <w:rFonts w:cs="Arial"/>
              </w:rPr>
            </w:pPr>
            <w:r w:rsidRPr="001C5F4E">
              <w:rPr>
                <w:rFonts w:cs="Arial"/>
              </w:rPr>
              <w:t>2050: 2,850 buildings (50%)</w:t>
            </w:r>
          </w:p>
        </w:tc>
      </w:tr>
      <w:tr w:rsidR="007239C8" w:rsidRPr="009D4660" w14:paraId="6E27CF4B" w14:textId="77777777" w:rsidTr="00AF7920">
        <w:tc>
          <w:tcPr>
            <w:tcW w:w="235" w:type="pct"/>
          </w:tcPr>
          <w:p w14:paraId="35407371" w14:textId="39120982" w:rsidR="3627D937" w:rsidRPr="00510191" w:rsidRDefault="3627D937" w:rsidP="00AF7920">
            <w:pPr>
              <w:rPr>
                <w:rFonts w:cs="Arial"/>
                <w:lang w:eastAsia="en-US"/>
              </w:rPr>
            </w:pPr>
            <w:r w:rsidRPr="00510191">
              <w:rPr>
                <w:rFonts w:cs="Arial"/>
              </w:rPr>
              <w:t>6</w:t>
            </w:r>
          </w:p>
        </w:tc>
        <w:tc>
          <w:tcPr>
            <w:tcW w:w="1163" w:type="pct"/>
          </w:tcPr>
          <w:p w14:paraId="41BE49C5" w14:textId="7356A830" w:rsidR="164A3C91" w:rsidRPr="0096604E" w:rsidRDefault="164A3C91" w:rsidP="00AF7920">
            <w:pPr>
              <w:rPr>
                <w:rFonts w:cs="Arial"/>
                <w:lang w:eastAsia="en-US"/>
              </w:rPr>
            </w:pPr>
            <w:r w:rsidRPr="0052779E">
              <w:rPr>
                <w:rFonts w:cs="Arial"/>
              </w:rPr>
              <w:t>Install 8MW solar PV</w:t>
            </w:r>
          </w:p>
        </w:tc>
        <w:tc>
          <w:tcPr>
            <w:tcW w:w="802" w:type="pct"/>
            <w:shd w:val="clear" w:color="auto" w:fill="FFC000"/>
          </w:tcPr>
          <w:p w14:paraId="7AC0204E" w14:textId="50B3F05F" w:rsidR="164A3C91" w:rsidRPr="00CF3C7A" w:rsidRDefault="164A3C91" w:rsidP="00AF7920">
            <w:pPr>
              <w:rPr>
                <w:rFonts w:cs="Arial"/>
                <w:lang w:eastAsia="en-US"/>
              </w:rPr>
            </w:pPr>
            <w:r w:rsidRPr="0096604E">
              <w:rPr>
                <w:rFonts w:cs="Arial"/>
              </w:rPr>
              <w:t>7ktCO</w:t>
            </w:r>
            <w:r w:rsidRPr="0006404F">
              <w:rPr>
                <w:rFonts w:cs="Arial"/>
                <w:vertAlign w:val="subscript"/>
              </w:rPr>
              <w:t>2</w:t>
            </w:r>
          </w:p>
        </w:tc>
        <w:tc>
          <w:tcPr>
            <w:tcW w:w="533" w:type="pct"/>
            <w:shd w:val="clear" w:color="auto" w:fill="00B050"/>
          </w:tcPr>
          <w:p w14:paraId="4FAAE067" w14:textId="7B7129D0" w:rsidR="164A3C91" w:rsidRPr="00AF2E21" w:rsidRDefault="164A3C91" w:rsidP="00AF7920">
            <w:pPr>
              <w:rPr>
                <w:rFonts w:cs="Arial"/>
                <w:lang w:eastAsia="en-US"/>
              </w:rPr>
            </w:pPr>
            <w:r w:rsidRPr="00AF2E21">
              <w:rPr>
                <w:rFonts w:cs="Arial"/>
              </w:rPr>
              <w:t>Low</w:t>
            </w:r>
          </w:p>
        </w:tc>
        <w:tc>
          <w:tcPr>
            <w:tcW w:w="2267" w:type="pct"/>
          </w:tcPr>
          <w:p w14:paraId="223D2868" w14:textId="0E37CE7B" w:rsidR="29317BBD" w:rsidRPr="001C5F4E" w:rsidRDefault="164A3C91" w:rsidP="00405040">
            <w:pPr>
              <w:pStyle w:val="ListParagraph"/>
              <w:numPr>
                <w:ilvl w:val="0"/>
                <w:numId w:val="25"/>
              </w:numPr>
              <w:ind w:left="299"/>
              <w:contextualSpacing/>
              <w:rPr>
                <w:rFonts w:cs="Arial"/>
              </w:rPr>
            </w:pPr>
            <w:r w:rsidRPr="00AF2E21">
              <w:rPr>
                <w:rFonts w:cs="Arial"/>
              </w:rPr>
              <w:t>2030: 8MWp on 950 buildings (17%)</w:t>
            </w:r>
          </w:p>
          <w:p w14:paraId="5A653A5F" w14:textId="422F3340" w:rsidR="164A3C91" w:rsidRPr="001C5F4E" w:rsidRDefault="164A3C91" w:rsidP="00405040">
            <w:pPr>
              <w:pStyle w:val="ListParagraph"/>
              <w:numPr>
                <w:ilvl w:val="0"/>
                <w:numId w:val="25"/>
              </w:numPr>
              <w:ind w:left="299"/>
              <w:contextualSpacing/>
              <w:rPr>
                <w:rFonts w:cs="Arial"/>
              </w:rPr>
            </w:pPr>
            <w:r w:rsidRPr="001C5F4E">
              <w:rPr>
                <w:rFonts w:cs="Arial"/>
              </w:rPr>
              <w:t>2050: 23MWp on 2,850 buildings (50%)</w:t>
            </w:r>
          </w:p>
        </w:tc>
      </w:tr>
      <w:tr w:rsidR="29317BBD" w:rsidRPr="009D4660" w14:paraId="3F438B05" w14:textId="77777777" w:rsidTr="3CA50A44">
        <w:tc>
          <w:tcPr>
            <w:tcW w:w="5000" w:type="pct"/>
            <w:gridSpan w:val="5"/>
            <w:shd w:val="clear" w:color="auto" w:fill="D9D9D9" w:themeFill="background2" w:themeFillShade="D9"/>
          </w:tcPr>
          <w:p w14:paraId="23419571" w14:textId="1D1429F8" w:rsidR="164A3C91" w:rsidRPr="00282860" w:rsidRDefault="164A3C91" w:rsidP="00AF7920">
            <w:pPr>
              <w:rPr>
                <w:rFonts w:cs="Arial"/>
                <w:b/>
                <w:bCs/>
                <w:lang w:eastAsia="en-US"/>
              </w:rPr>
            </w:pPr>
            <w:r w:rsidRPr="00282860">
              <w:rPr>
                <w:rFonts w:cs="Arial"/>
                <w:b/>
                <w:bCs/>
              </w:rPr>
              <w:t>Industrial</w:t>
            </w:r>
          </w:p>
        </w:tc>
      </w:tr>
      <w:tr w:rsidR="007239C8" w:rsidRPr="009D4660" w14:paraId="339410C6" w14:textId="77777777" w:rsidTr="00AF7920">
        <w:tc>
          <w:tcPr>
            <w:tcW w:w="235" w:type="pct"/>
          </w:tcPr>
          <w:p w14:paraId="176E0454" w14:textId="111CF9CA" w:rsidR="64998F4C" w:rsidRPr="00510191" w:rsidRDefault="64998F4C" w:rsidP="00AF7920">
            <w:pPr>
              <w:rPr>
                <w:rFonts w:cs="Arial"/>
                <w:lang w:eastAsia="en-US"/>
              </w:rPr>
            </w:pPr>
            <w:r w:rsidRPr="00510191">
              <w:rPr>
                <w:rFonts w:cs="Arial"/>
              </w:rPr>
              <w:t>7</w:t>
            </w:r>
          </w:p>
        </w:tc>
        <w:tc>
          <w:tcPr>
            <w:tcW w:w="1163" w:type="pct"/>
          </w:tcPr>
          <w:p w14:paraId="380BF4AE" w14:textId="7CA6509E" w:rsidR="164A3C91" w:rsidRPr="0096604E" w:rsidRDefault="164A3C91" w:rsidP="00AF7920">
            <w:pPr>
              <w:rPr>
                <w:rFonts w:cs="Arial"/>
                <w:lang w:eastAsia="en-US"/>
              </w:rPr>
            </w:pPr>
            <w:r w:rsidRPr="0052779E">
              <w:rPr>
                <w:rFonts w:cs="Arial"/>
              </w:rPr>
              <w:t>Support and mandate energy efficiency and heating retrofit measures</w:t>
            </w:r>
          </w:p>
        </w:tc>
        <w:tc>
          <w:tcPr>
            <w:tcW w:w="802" w:type="pct"/>
            <w:shd w:val="clear" w:color="auto" w:fill="00B050"/>
          </w:tcPr>
          <w:p w14:paraId="7270023F" w14:textId="4F6374FB" w:rsidR="164A3C91" w:rsidRPr="00CF3C7A" w:rsidRDefault="164A3C91" w:rsidP="00AF7920">
            <w:pPr>
              <w:rPr>
                <w:rFonts w:cs="Arial"/>
                <w:lang w:eastAsia="en-US"/>
              </w:rPr>
            </w:pPr>
            <w:r w:rsidRPr="0096604E">
              <w:rPr>
                <w:rFonts w:cs="Arial"/>
              </w:rPr>
              <w:t>60ktCO</w:t>
            </w:r>
            <w:r w:rsidRPr="0006404F">
              <w:rPr>
                <w:rFonts w:cs="Arial"/>
                <w:vertAlign w:val="subscript"/>
              </w:rPr>
              <w:t>2</w:t>
            </w:r>
          </w:p>
        </w:tc>
        <w:tc>
          <w:tcPr>
            <w:tcW w:w="533" w:type="pct"/>
            <w:shd w:val="clear" w:color="auto" w:fill="FFC000"/>
          </w:tcPr>
          <w:p w14:paraId="0526FE90" w14:textId="62DBE070" w:rsidR="164A3C91" w:rsidRPr="00AF2E21" w:rsidRDefault="164A3C91" w:rsidP="00AF7920">
            <w:pPr>
              <w:rPr>
                <w:rFonts w:cs="Arial"/>
                <w:lang w:eastAsia="en-US"/>
              </w:rPr>
            </w:pPr>
            <w:r w:rsidRPr="00AF2E21">
              <w:rPr>
                <w:rFonts w:cs="Arial"/>
              </w:rPr>
              <w:t>Medium</w:t>
            </w:r>
          </w:p>
        </w:tc>
        <w:tc>
          <w:tcPr>
            <w:tcW w:w="2267" w:type="pct"/>
          </w:tcPr>
          <w:p w14:paraId="2AC2B07D" w14:textId="5B90CF02" w:rsidR="29317BBD" w:rsidRPr="001C5F4E" w:rsidRDefault="164A3C91" w:rsidP="00405040">
            <w:pPr>
              <w:pStyle w:val="ListParagraph"/>
              <w:numPr>
                <w:ilvl w:val="0"/>
                <w:numId w:val="24"/>
              </w:numPr>
              <w:ind w:left="299"/>
              <w:contextualSpacing/>
              <w:rPr>
                <w:rFonts w:cs="Arial"/>
              </w:rPr>
            </w:pPr>
            <w:r w:rsidRPr="00AF2E21">
              <w:rPr>
                <w:rFonts w:cs="Arial"/>
              </w:rPr>
              <w:t>2030: 5% buildings with energy efficiency measures; 8% deployment of hydrogen; 10% carbon capture storage</w:t>
            </w:r>
            <w:r w:rsidRPr="00AE5C13">
              <w:rPr>
                <w:rFonts w:cs="Arial"/>
              </w:rPr>
              <w:t xml:space="preserve"> </w:t>
            </w:r>
            <w:r w:rsidR="53B040B5" w:rsidRPr="000F0451">
              <w:rPr>
                <w:rFonts w:cs="Arial"/>
              </w:rPr>
              <w:t xml:space="preserve">(CCS) </w:t>
            </w:r>
            <w:r w:rsidRPr="00B65E85">
              <w:rPr>
                <w:rFonts w:cs="Arial"/>
              </w:rPr>
              <w:t>for high temperature processes</w:t>
            </w:r>
          </w:p>
          <w:p w14:paraId="369DA286" w14:textId="7B83C625" w:rsidR="1A698DA4" w:rsidRPr="001C5F4E" w:rsidRDefault="1A698DA4" w:rsidP="00405040">
            <w:pPr>
              <w:pStyle w:val="ListParagraph"/>
              <w:numPr>
                <w:ilvl w:val="0"/>
                <w:numId w:val="24"/>
              </w:numPr>
              <w:ind w:left="299"/>
              <w:contextualSpacing/>
              <w:rPr>
                <w:rFonts w:cs="Arial"/>
              </w:rPr>
            </w:pPr>
            <w:r w:rsidRPr="001C5F4E">
              <w:rPr>
                <w:rFonts w:cs="Arial"/>
              </w:rPr>
              <w:t xml:space="preserve">2050: 10% buildings with energy efficiency measures; 17% deployment of hydrogen; </w:t>
            </w:r>
            <w:r w:rsidR="00B00A32">
              <w:rPr>
                <w:rFonts w:cs="Arial"/>
              </w:rPr>
              <w:t>13</w:t>
            </w:r>
            <w:r w:rsidRPr="001C5F4E">
              <w:rPr>
                <w:rFonts w:cs="Arial"/>
              </w:rPr>
              <w:t>% CCS for high temperature processes</w:t>
            </w:r>
          </w:p>
        </w:tc>
      </w:tr>
      <w:tr w:rsidR="007239C8" w:rsidRPr="009D4660" w14:paraId="190F8C2C" w14:textId="77777777" w:rsidTr="3CA50A44">
        <w:tc>
          <w:tcPr>
            <w:tcW w:w="235" w:type="pct"/>
          </w:tcPr>
          <w:p w14:paraId="7C337C51" w14:textId="490057DD" w:rsidR="64998F4C" w:rsidRPr="00510191" w:rsidRDefault="64998F4C" w:rsidP="00AF7920">
            <w:pPr>
              <w:rPr>
                <w:rFonts w:cs="Arial"/>
                <w:lang w:eastAsia="en-US"/>
              </w:rPr>
            </w:pPr>
            <w:r w:rsidRPr="00510191">
              <w:rPr>
                <w:rFonts w:cs="Arial"/>
              </w:rPr>
              <w:t>8</w:t>
            </w:r>
          </w:p>
        </w:tc>
        <w:tc>
          <w:tcPr>
            <w:tcW w:w="1163" w:type="pct"/>
          </w:tcPr>
          <w:p w14:paraId="10D2A43D" w14:textId="6BAF3984" w:rsidR="1A698DA4" w:rsidRPr="0096604E" w:rsidRDefault="1A698DA4" w:rsidP="00AF7920">
            <w:pPr>
              <w:rPr>
                <w:rFonts w:cs="Arial"/>
                <w:lang w:eastAsia="en-US"/>
              </w:rPr>
            </w:pPr>
            <w:r w:rsidRPr="0052779E">
              <w:rPr>
                <w:rFonts w:cs="Arial"/>
              </w:rPr>
              <w:t>Support and incentivise solar PV</w:t>
            </w:r>
          </w:p>
        </w:tc>
        <w:tc>
          <w:tcPr>
            <w:tcW w:w="802" w:type="pct"/>
            <w:shd w:val="clear" w:color="auto" w:fill="F9423A" w:themeFill="accent1"/>
          </w:tcPr>
          <w:p w14:paraId="5665F9F0" w14:textId="2378080B" w:rsidR="1A698DA4" w:rsidRPr="00CF3C7A" w:rsidRDefault="1A698DA4" w:rsidP="00AF7920">
            <w:pPr>
              <w:rPr>
                <w:rFonts w:cs="Arial"/>
                <w:lang w:eastAsia="en-US"/>
              </w:rPr>
            </w:pPr>
            <w:r w:rsidRPr="0006404F">
              <w:rPr>
                <w:rFonts w:cs="Arial"/>
              </w:rPr>
              <w:t>3ktCO</w:t>
            </w:r>
            <w:r w:rsidRPr="00CF3C7A">
              <w:rPr>
                <w:rFonts w:cs="Arial"/>
                <w:vertAlign w:val="subscript"/>
              </w:rPr>
              <w:t>2</w:t>
            </w:r>
          </w:p>
        </w:tc>
        <w:tc>
          <w:tcPr>
            <w:tcW w:w="533" w:type="pct"/>
            <w:shd w:val="clear" w:color="auto" w:fill="00B050"/>
          </w:tcPr>
          <w:p w14:paraId="4F454C83" w14:textId="42C7A858" w:rsidR="1A698DA4" w:rsidRPr="00AF2E21" w:rsidRDefault="1A698DA4" w:rsidP="00AF7920">
            <w:pPr>
              <w:rPr>
                <w:rFonts w:cs="Arial"/>
                <w:lang w:eastAsia="en-US"/>
              </w:rPr>
            </w:pPr>
            <w:r w:rsidRPr="00AF2E21">
              <w:rPr>
                <w:rFonts w:cs="Arial"/>
              </w:rPr>
              <w:t>Low</w:t>
            </w:r>
          </w:p>
        </w:tc>
        <w:tc>
          <w:tcPr>
            <w:tcW w:w="2267" w:type="pct"/>
          </w:tcPr>
          <w:p w14:paraId="670A1E99" w14:textId="63E690B7" w:rsidR="29317BBD" w:rsidRPr="001C5F4E" w:rsidRDefault="1A698DA4" w:rsidP="00405040">
            <w:pPr>
              <w:pStyle w:val="ListParagraph"/>
              <w:numPr>
                <w:ilvl w:val="0"/>
                <w:numId w:val="23"/>
              </w:numPr>
              <w:ind w:left="299"/>
              <w:contextualSpacing/>
              <w:rPr>
                <w:rFonts w:cs="Arial"/>
              </w:rPr>
            </w:pPr>
            <w:r w:rsidRPr="00DF75CD">
              <w:rPr>
                <w:rFonts w:cs="Arial"/>
              </w:rPr>
              <w:t>2030: 3.5MWp covering 250 units (17%)</w:t>
            </w:r>
          </w:p>
          <w:p w14:paraId="6635B781" w14:textId="6435E329" w:rsidR="1A698DA4" w:rsidRPr="001C5F4E" w:rsidRDefault="1A698DA4" w:rsidP="00405040">
            <w:pPr>
              <w:pStyle w:val="ListParagraph"/>
              <w:numPr>
                <w:ilvl w:val="0"/>
                <w:numId w:val="23"/>
              </w:numPr>
              <w:ind w:left="299"/>
              <w:contextualSpacing/>
              <w:rPr>
                <w:rFonts w:cs="Arial"/>
              </w:rPr>
            </w:pPr>
            <w:r w:rsidRPr="001C5F4E">
              <w:rPr>
                <w:rFonts w:cs="Arial"/>
              </w:rPr>
              <w:t>2050: 10MWp covering 750 units (50%)</w:t>
            </w:r>
          </w:p>
        </w:tc>
      </w:tr>
      <w:tr w:rsidR="29317BBD" w:rsidRPr="009D4660" w14:paraId="5D6FDCF0" w14:textId="77777777" w:rsidTr="3CA50A44">
        <w:tc>
          <w:tcPr>
            <w:tcW w:w="5000" w:type="pct"/>
            <w:gridSpan w:val="5"/>
            <w:shd w:val="clear" w:color="auto" w:fill="D9D9D9" w:themeFill="background2" w:themeFillShade="D9"/>
          </w:tcPr>
          <w:p w14:paraId="0CA9DCF5" w14:textId="06C2B20A" w:rsidR="1A698DA4" w:rsidRPr="00282860" w:rsidRDefault="1A698DA4" w:rsidP="00AF7920">
            <w:pPr>
              <w:contextualSpacing/>
              <w:rPr>
                <w:rFonts w:cs="Arial"/>
                <w:b/>
                <w:bCs/>
                <w:lang w:eastAsia="en-US"/>
              </w:rPr>
            </w:pPr>
            <w:r w:rsidRPr="00282860">
              <w:rPr>
                <w:rFonts w:cs="Arial"/>
                <w:b/>
                <w:bCs/>
              </w:rPr>
              <w:t>Transport</w:t>
            </w:r>
          </w:p>
        </w:tc>
      </w:tr>
      <w:tr w:rsidR="007239C8" w:rsidRPr="009D4660" w14:paraId="7F619576" w14:textId="77777777" w:rsidTr="00AF7920">
        <w:tc>
          <w:tcPr>
            <w:tcW w:w="235" w:type="pct"/>
          </w:tcPr>
          <w:p w14:paraId="685C093D" w14:textId="5663AFD7" w:rsidR="4F06D3A8" w:rsidRPr="00510191" w:rsidRDefault="4F06D3A8" w:rsidP="00AF7920">
            <w:pPr>
              <w:rPr>
                <w:rFonts w:cs="Arial"/>
                <w:lang w:eastAsia="en-US"/>
              </w:rPr>
            </w:pPr>
            <w:r w:rsidRPr="00510191">
              <w:rPr>
                <w:rFonts w:cs="Arial"/>
              </w:rPr>
              <w:t>9</w:t>
            </w:r>
          </w:p>
        </w:tc>
        <w:tc>
          <w:tcPr>
            <w:tcW w:w="1163" w:type="pct"/>
          </w:tcPr>
          <w:p w14:paraId="07D9C508" w14:textId="0D5E3AA8" w:rsidR="1A698DA4" w:rsidRPr="0006404F" w:rsidRDefault="1A698DA4" w:rsidP="00AF7920">
            <w:pPr>
              <w:rPr>
                <w:rFonts w:cs="Arial"/>
                <w:lang w:eastAsia="en-US"/>
              </w:rPr>
            </w:pPr>
            <w:r w:rsidRPr="0052779E">
              <w:rPr>
                <w:rFonts w:cs="Arial"/>
              </w:rPr>
              <w:t>Pr</w:t>
            </w:r>
            <w:r w:rsidRPr="0096604E">
              <w:rPr>
                <w:rFonts w:cs="Arial"/>
              </w:rPr>
              <w:t>omote hybrid working</w:t>
            </w:r>
          </w:p>
        </w:tc>
        <w:tc>
          <w:tcPr>
            <w:tcW w:w="802" w:type="pct"/>
            <w:shd w:val="clear" w:color="auto" w:fill="FFC000"/>
          </w:tcPr>
          <w:p w14:paraId="35FA5A86" w14:textId="6CE55E38" w:rsidR="1A698DA4" w:rsidRPr="00AF2E21" w:rsidRDefault="1A698DA4" w:rsidP="00AF7920">
            <w:pPr>
              <w:rPr>
                <w:rFonts w:cs="Arial"/>
                <w:lang w:eastAsia="en-US"/>
              </w:rPr>
            </w:pPr>
            <w:r w:rsidRPr="00CF3C7A">
              <w:rPr>
                <w:rFonts w:cs="Arial"/>
              </w:rPr>
              <w:t>10ktCO</w:t>
            </w:r>
            <w:r w:rsidRPr="00CF3C7A">
              <w:rPr>
                <w:rFonts w:cs="Arial"/>
                <w:vertAlign w:val="subscript"/>
              </w:rPr>
              <w:t>2</w:t>
            </w:r>
          </w:p>
        </w:tc>
        <w:tc>
          <w:tcPr>
            <w:tcW w:w="533" w:type="pct"/>
            <w:shd w:val="clear" w:color="auto" w:fill="00B050"/>
          </w:tcPr>
          <w:p w14:paraId="158C651E" w14:textId="20995111" w:rsidR="1A698DA4" w:rsidRPr="00B65E85" w:rsidRDefault="1A698DA4" w:rsidP="00AF7920">
            <w:pPr>
              <w:rPr>
                <w:rFonts w:cs="Arial"/>
                <w:lang w:eastAsia="en-US"/>
              </w:rPr>
            </w:pPr>
            <w:r w:rsidRPr="00B65E85">
              <w:rPr>
                <w:rFonts w:cs="Arial"/>
              </w:rPr>
              <w:t>Low</w:t>
            </w:r>
          </w:p>
        </w:tc>
        <w:tc>
          <w:tcPr>
            <w:tcW w:w="2267" w:type="pct"/>
          </w:tcPr>
          <w:p w14:paraId="3007FE7F" w14:textId="16B7BF1F" w:rsidR="1A698DA4" w:rsidRPr="00007188" w:rsidRDefault="1A698DA4" w:rsidP="00007188">
            <w:pPr>
              <w:pStyle w:val="ListParagraph"/>
              <w:numPr>
                <w:ilvl w:val="0"/>
                <w:numId w:val="22"/>
              </w:numPr>
              <w:ind w:left="299"/>
              <w:contextualSpacing/>
              <w:rPr>
                <w:rFonts w:cs="Arial"/>
              </w:rPr>
            </w:pPr>
            <w:r w:rsidRPr="00B65E85">
              <w:rPr>
                <w:rFonts w:cs="Arial"/>
              </w:rPr>
              <w:t xml:space="preserve">2030: </w:t>
            </w:r>
            <w:r w:rsidR="00806427" w:rsidRPr="00641BE9">
              <w:rPr>
                <w:rFonts w:cs="Arial"/>
                <w:color w:val="000000" w:themeColor="text1"/>
              </w:rPr>
              <w:t>35% of people tele-commuting 50%</w:t>
            </w:r>
            <w:r w:rsidR="006219EA">
              <w:rPr>
                <w:rFonts w:cs="Arial"/>
                <w:color w:val="000000" w:themeColor="text1"/>
              </w:rPr>
              <w:t xml:space="preserve"> of the time</w:t>
            </w:r>
          </w:p>
        </w:tc>
      </w:tr>
      <w:tr w:rsidR="007239C8" w:rsidRPr="009D4660" w14:paraId="798A98B7" w14:textId="77777777" w:rsidTr="3CA50A44">
        <w:tc>
          <w:tcPr>
            <w:tcW w:w="235" w:type="pct"/>
          </w:tcPr>
          <w:p w14:paraId="262440DA" w14:textId="1D70118C" w:rsidR="5DCE7116" w:rsidRPr="00510191" w:rsidRDefault="5DCE7116" w:rsidP="00AF7920">
            <w:pPr>
              <w:rPr>
                <w:rFonts w:cs="Arial"/>
                <w:lang w:eastAsia="en-US"/>
              </w:rPr>
            </w:pPr>
            <w:r w:rsidRPr="00510191">
              <w:rPr>
                <w:rFonts w:cs="Arial"/>
              </w:rPr>
              <w:t>10</w:t>
            </w:r>
          </w:p>
        </w:tc>
        <w:tc>
          <w:tcPr>
            <w:tcW w:w="1163" w:type="pct"/>
          </w:tcPr>
          <w:p w14:paraId="4C6E9EF7" w14:textId="2007A03D" w:rsidR="64DA6BB7" w:rsidRPr="0096604E" w:rsidRDefault="64DA6BB7" w:rsidP="00AF7920">
            <w:pPr>
              <w:rPr>
                <w:rFonts w:cs="Arial"/>
                <w:lang w:eastAsia="en-US"/>
              </w:rPr>
            </w:pPr>
            <w:r w:rsidRPr="0052779E">
              <w:rPr>
                <w:rFonts w:cs="Arial"/>
              </w:rPr>
              <w:t>Improve active travel and public transportation infrastructure to reduce car journeys</w:t>
            </w:r>
          </w:p>
        </w:tc>
        <w:tc>
          <w:tcPr>
            <w:tcW w:w="802" w:type="pct"/>
            <w:shd w:val="clear" w:color="auto" w:fill="FFC000"/>
          </w:tcPr>
          <w:p w14:paraId="3C080B55" w14:textId="3A9A5EB1" w:rsidR="64DA6BB7" w:rsidRPr="00CF3C7A" w:rsidRDefault="64DA6BB7" w:rsidP="00AF7920">
            <w:pPr>
              <w:rPr>
                <w:rFonts w:cs="Arial"/>
                <w:lang w:eastAsia="en-US"/>
              </w:rPr>
            </w:pPr>
            <w:r w:rsidRPr="0006404F">
              <w:rPr>
                <w:rFonts w:cs="Arial"/>
              </w:rPr>
              <w:t>17ktCO</w:t>
            </w:r>
            <w:r w:rsidRPr="00CF3C7A">
              <w:rPr>
                <w:rFonts w:cs="Arial"/>
                <w:vertAlign w:val="subscript"/>
              </w:rPr>
              <w:t>2</w:t>
            </w:r>
          </w:p>
          <w:p w14:paraId="62DF5255" w14:textId="4ABA84FF" w:rsidR="29317BBD" w:rsidRPr="00AF2E21" w:rsidRDefault="29317BBD" w:rsidP="00AF7920">
            <w:pPr>
              <w:rPr>
                <w:rFonts w:cs="Arial"/>
                <w:lang w:eastAsia="en-US"/>
              </w:rPr>
            </w:pPr>
          </w:p>
        </w:tc>
        <w:tc>
          <w:tcPr>
            <w:tcW w:w="533" w:type="pct"/>
            <w:shd w:val="clear" w:color="auto" w:fill="F9423A" w:themeFill="accent1"/>
          </w:tcPr>
          <w:p w14:paraId="0FC3ADCD" w14:textId="4BD68486" w:rsidR="64DA6BB7" w:rsidRPr="00B65E85" w:rsidRDefault="64DA6BB7" w:rsidP="00AF7920">
            <w:pPr>
              <w:rPr>
                <w:rFonts w:cs="Arial"/>
                <w:lang w:eastAsia="en-US"/>
              </w:rPr>
            </w:pPr>
            <w:r w:rsidRPr="00B65E85">
              <w:rPr>
                <w:rFonts w:cs="Arial"/>
              </w:rPr>
              <w:t>High</w:t>
            </w:r>
          </w:p>
        </w:tc>
        <w:tc>
          <w:tcPr>
            <w:tcW w:w="2267" w:type="pct"/>
          </w:tcPr>
          <w:p w14:paraId="67A6FF36" w14:textId="601DE1EF" w:rsidR="29317BBD" w:rsidRPr="001C5F4E" w:rsidRDefault="64DA6BB7" w:rsidP="00405040">
            <w:pPr>
              <w:pStyle w:val="ListParagraph"/>
              <w:numPr>
                <w:ilvl w:val="0"/>
                <w:numId w:val="22"/>
              </w:numPr>
              <w:ind w:left="299"/>
              <w:contextualSpacing/>
              <w:rPr>
                <w:rFonts w:cs="Arial"/>
              </w:rPr>
            </w:pPr>
            <w:r w:rsidRPr="00B65E85">
              <w:rPr>
                <w:rFonts w:cs="Arial"/>
              </w:rPr>
              <w:t>2030: 50% of trips by ca</w:t>
            </w:r>
            <w:r w:rsidRPr="00344851">
              <w:rPr>
                <w:rFonts w:cs="Arial"/>
              </w:rPr>
              <w:t xml:space="preserve">r; </w:t>
            </w:r>
            <w:r w:rsidR="00152782">
              <w:rPr>
                <w:rFonts w:cs="Arial"/>
              </w:rPr>
              <w:t>25</w:t>
            </w:r>
            <w:r w:rsidRPr="00344851">
              <w:rPr>
                <w:rFonts w:cs="Arial"/>
              </w:rPr>
              <w:t xml:space="preserve">% by public transport; </w:t>
            </w:r>
            <w:r w:rsidR="00EC55BA">
              <w:rPr>
                <w:rFonts w:cs="Arial"/>
              </w:rPr>
              <w:t>5</w:t>
            </w:r>
            <w:r w:rsidRPr="00344851">
              <w:rPr>
                <w:rFonts w:cs="Arial"/>
              </w:rPr>
              <w:t>% by bicycle</w:t>
            </w:r>
          </w:p>
          <w:p w14:paraId="37BAB998" w14:textId="0B99CFA3" w:rsidR="64DA6BB7" w:rsidRPr="00AB01B3" w:rsidRDefault="64DA6BB7" w:rsidP="00405040">
            <w:pPr>
              <w:pStyle w:val="ListParagraph"/>
              <w:numPr>
                <w:ilvl w:val="0"/>
                <w:numId w:val="22"/>
              </w:numPr>
              <w:ind w:left="299"/>
              <w:contextualSpacing/>
              <w:rPr>
                <w:rFonts w:cs="Arial"/>
              </w:rPr>
            </w:pPr>
            <w:r w:rsidRPr="001C5F4E">
              <w:rPr>
                <w:rFonts w:cs="Arial"/>
              </w:rPr>
              <w:t>2050: 40% of trips by car; 26% by public transport; 7.5% by bicycle</w:t>
            </w:r>
          </w:p>
        </w:tc>
      </w:tr>
      <w:tr w:rsidR="007239C8" w:rsidRPr="009D4660" w14:paraId="548C50A5" w14:textId="77777777" w:rsidTr="00AF7920">
        <w:tc>
          <w:tcPr>
            <w:tcW w:w="235" w:type="pct"/>
          </w:tcPr>
          <w:p w14:paraId="2B0BAE50" w14:textId="3679D238" w:rsidR="4957C48D" w:rsidRPr="00510191" w:rsidRDefault="4957C48D" w:rsidP="00AF7920">
            <w:pPr>
              <w:rPr>
                <w:rFonts w:cs="Arial"/>
                <w:lang w:eastAsia="en-US"/>
              </w:rPr>
            </w:pPr>
            <w:r w:rsidRPr="00510191">
              <w:rPr>
                <w:rFonts w:cs="Arial"/>
              </w:rPr>
              <w:t>11</w:t>
            </w:r>
          </w:p>
        </w:tc>
        <w:tc>
          <w:tcPr>
            <w:tcW w:w="1163" w:type="pct"/>
          </w:tcPr>
          <w:p w14:paraId="6FD89528" w14:textId="67EB9D09" w:rsidR="64DA6BB7" w:rsidRPr="0096604E" w:rsidRDefault="64DA6BB7" w:rsidP="00AF7920">
            <w:pPr>
              <w:rPr>
                <w:rFonts w:cs="Arial"/>
                <w:lang w:eastAsia="en-US"/>
              </w:rPr>
            </w:pPr>
            <w:r w:rsidRPr="0052779E">
              <w:rPr>
                <w:rFonts w:cs="Arial"/>
              </w:rPr>
              <w:t>Decarbonise passenger service fleets (with HCC)</w:t>
            </w:r>
          </w:p>
        </w:tc>
        <w:tc>
          <w:tcPr>
            <w:tcW w:w="802" w:type="pct"/>
            <w:shd w:val="clear" w:color="auto" w:fill="00B050"/>
          </w:tcPr>
          <w:p w14:paraId="21307FE4" w14:textId="1D4ED051" w:rsidR="64DA6BB7" w:rsidRPr="00CF3C7A" w:rsidRDefault="64DA6BB7" w:rsidP="00AF7920">
            <w:pPr>
              <w:rPr>
                <w:rFonts w:cs="Arial"/>
                <w:lang w:eastAsia="en-US"/>
              </w:rPr>
            </w:pPr>
            <w:r w:rsidRPr="0006404F">
              <w:rPr>
                <w:rFonts w:cs="Arial"/>
              </w:rPr>
              <w:t>56ktCO</w:t>
            </w:r>
            <w:r w:rsidRPr="00CF3C7A">
              <w:rPr>
                <w:rFonts w:cs="Arial"/>
                <w:vertAlign w:val="subscript"/>
              </w:rPr>
              <w:t>2</w:t>
            </w:r>
          </w:p>
        </w:tc>
        <w:tc>
          <w:tcPr>
            <w:tcW w:w="533" w:type="pct"/>
            <w:shd w:val="clear" w:color="auto" w:fill="FFC000"/>
          </w:tcPr>
          <w:p w14:paraId="758A1746" w14:textId="7F1AB5B8" w:rsidR="64DA6BB7" w:rsidRPr="00DF75CD" w:rsidRDefault="64DA6BB7" w:rsidP="00AF7920">
            <w:pPr>
              <w:rPr>
                <w:rFonts w:cs="Arial"/>
                <w:lang w:eastAsia="en-US"/>
              </w:rPr>
            </w:pPr>
            <w:r w:rsidRPr="00AF2E21">
              <w:rPr>
                <w:rFonts w:cs="Arial"/>
              </w:rPr>
              <w:t>Medium</w:t>
            </w:r>
          </w:p>
        </w:tc>
        <w:tc>
          <w:tcPr>
            <w:tcW w:w="2267" w:type="pct"/>
          </w:tcPr>
          <w:p w14:paraId="2217DFF5" w14:textId="14DB3552" w:rsidR="64DA6BB7" w:rsidRPr="00B65E85" w:rsidRDefault="64DA6BB7" w:rsidP="00405040">
            <w:pPr>
              <w:pStyle w:val="ListParagraph"/>
              <w:numPr>
                <w:ilvl w:val="0"/>
                <w:numId w:val="22"/>
              </w:numPr>
              <w:ind w:left="299"/>
              <w:contextualSpacing/>
              <w:rPr>
                <w:rFonts w:cs="Arial"/>
              </w:rPr>
            </w:pPr>
            <w:r w:rsidRPr="00AE5C13">
              <w:rPr>
                <w:rFonts w:cs="Arial"/>
              </w:rPr>
              <w:t>2035: 100% decarbonisation</w:t>
            </w:r>
          </w:p>
        </w:tc>
      </w:tr>
      <w:tr w:rsidR="007239C8" w:rsidRPr="009D4660" w14:paraId="48F92BCC" w14:textId="77777777" w:rsidTr="3CA50A44">
        <w:tc>
          <w:tcPr>
            <w:tcW w:w="235" w:type="pct"/>
          </w:tcPr>
          <w:p w14:paraId="7DC35DBE" w14:textId="126F5818" w:rsidR="4957C48D" w:rsidRPr="00510191" w:rsidRDefault="4957C48D" w:rsidP="00AF7920">
            <w:pPr>
              <w:rPr>
                <w:rFonts w:cs="Arial"/>
                <w:lang w:eastAsia="en-US"/>
              </w:rPr>
            </w:pPr>
            <w:r w:rsidRPr="00510191">
              <w:rPr>
                <w:rFonts w:cs="Arial"/>
              </w:rPr>
              <w:t>12</w:t>
            </w:r>
          </w:p>
        </w:tc>
        <w:tc>
          <w:tcPr>
            <w:tcW w:w="1163" w:type="pct"/>
          </w:tcPr>
          <w:p w14:paraId="34072BF4" w14:textId="51320966" w:rsidR="64DA6BB7" w:rsidRPr="0006404F" w:rsidRDefault="64DA6BB7" w:rsidP="00AF7920">
            <w:pPr>
              <w:rPr>
                <w:rFonts w:cs="Arial"/>
                <w:lang w:eastAsia="en-US"/>
              </w:rPr>
            </w:pPr>
            <w:r w:rsidRPr="0052779E">
              <w:rPr>
                <w:rFonts w:cs="Arial"/>
              </w:rPr>
              <w:t>Work with local business and procurement to dec</w:t>
            </w:r>
            <w:r w:rsidRPr="0096604E">
              <w:rPr>
                <w:rFonts w:cs="Arial"/>
              </w:rPr>
              <w:t>arbonise freight</w:t>
            </w:r>
          </w:p>
        </w:tc>
        <w:tc>
          <w:tcPr>
            <w:tcW w:w="802" w:type="pct"/>
            <w:shd w:val="clear" w:color="auto" w:fill="FFC000"/>
          </w:tcPr>
          <w:p w14:paraId="0799A095" w14:textId="5507C5AD" w:rsidR="64DA6BB7" w:rsidRPr="00510191" w:rsidRDefault="64DA6BB7" w:rsidP="00AF7920">
            <w:pPr>
              <w:rPr>
                <w:rFonts w:cs="Arial"/>
                <w:lang w:eastAsia="en-US"/>
              </w:rPr>
            </w:pPr>
            <w:r w:rsidRPr="00CF3C7A">
              <w:rPr>
                <w:rFonts w:cs="Arial"/>
              </w:rPr>
              <w:t>3</w:t>
            </w:r>
            <w:r w:rsidRPr="00282860">
              <w:rPr>
                <w:rFonts w:cs="Arial"/>
                <w:shd w:val="clear" w:color="auto" w:fill="FF9966"/>
              </w:rPr>
              <w:t>4ktCO</w:t>
            </w:r>
            <w:r w:rsidRPr="00282860">
              <w:rPr>
                <w:rFonts w:cs="Arial"/>
                <w:shd w:val="clear" w:color="auto" w:fill="FF9966"/>
                <w:vertAlign w:val="subscript"/>
              </w:rPr>
              <w:t>2</w:t>
            </w:r>
          </w:p>
        </w:tc>
        <w:tc>
          <w:tcPr>
            <w:tcW w:w="533" w:type="pct"/>
            <w:shd w:val="clear" w:color="auto" w:fill="F9423A" w:themeFill="accent1"/>
          </w:tcPr>
          <w:p w14:paraId="2408010A" w14:textId="25374EA7" w:rsidR="64DA6BB7" w:rsidRPr="0096604E" w:rsidRDefault="64DA6BB7" w:rsidP="00AF7920">
            <w:pPr>
              <w:rPr>
                <w:rFonts w:cs="Arial"/>
                <w:lang w:eastAsia="en-US"/>
              </w:rPr>
            </w:pPr>
            <w:r w:rsidRPr="0052779E">
              <w:rPr>
                <w:rFonts w:cs="Arial"/>
              </w:rPr>
              <w:t>High</w:t>
            </w:r>
          </w:p>
        </w:tc>
        <w:tc>
          <w:tcPr>
            <w:tcW w:w="2267" w:type="pct"/>
          </w:tcPr>
          <w:p w14:paraId="65275D0E" w14:textId="03BEE1DA" w:rsidR="29317BBD" w:rsidRPr="001C5F4E" w:rsidRDefault="64DA6BB7" w:rsidP="00405040">
            <w:pPr>
              <w:pStyle w:val="ListParagraph"/>
              <w:numPr>
                <w:ilvl w:val="0"/>
                <w:numId w:val="21"/>
              </w:numPr>
              <w:ind w:left="299"/>
              <w:contextualSpacing/>
              <w:rPr>
                <w:rFonts w:cs="Arial"/>
              </w:rPr>
            </w:pPr>
            <w:r w:rsidRPr="0006404F">
              <w:rPr>
                <w:rFonts w:cs="Arial"/>
              </w:rPr>
              <w:t>2030: 33% of HGVs decarbonised</w:t>
            </w:r>
          </w:p>
          <w:p w14:paraId="387D625D" w14:textId="6950FF10" w:rsidR="64DA6BB7" w:rsidRPr="001C5F4E" w:rsidRDefault="64DA6BB7" w:rsidP="00405040">
            <w:pPr>
              <w:pStyle w:val="ListParagraph"/>
              <w:numPr>
                <w:ilvl w:val="0"/>
                <w:numId w:val="21"/>
              </w:numPr>
              <w:ind w:left="299"/>
              <w:contextualSpacing/>
              <w:rPr>
                <w:rFonts w:cs="Arial"/>
              </w:rPr>
            </w:pPr>
            <w:r w:rsidRPr="001C5F4E">
              <w:rPr>
                <w:rFonts w:cs="Arial"/>
              </w:rPr>
              <w:t>2050: 100% of HGVs decarbonised</w:t>
            </w:r>
          </w:p>
        </w:tc>
      </w:tr>
      <w:tr w:rsidR="007239C8" w:rsidRPr="009D4660" w14:paraId="558D6A94" w14:textId="77777777" w:rsidTr="3CA50A44">
        <w:tc>
          <w:tcPr>
            <w:tcW w:w="235" w:type="pct"/>
          </w:tcPr>
          <w:p w14:paraId="56A79756" w14:textId="1B7B6973" w:rsidR="3505AB4E" w:rsidRPr="00510191" w:rsidRDefault="3505AB4E" w:rsidP="00AF7920">
            <w:pPr>
              <w:rPr>
                <w:rFonts w:cs="Arial"/>
                <w:lang w:eastAsia="en-US"/>
              </w:rPr>
            </w:pPr>
            <w:r w:rsidRPr="00510191">
              <w:rPr>
                <w:rFonts w:cs="Arial"/>
              </w:rPr>
              <w:t>13</w:t>
            </w:r>
          </w:p>
        </w:tc>
        <w:tc>
          <w:tcPr>
            <w:tcW w:w="1163" w:type="pct"/>
          </w:tcPr>
          <w:p w14:paraId="26ADDE56" w14:textId="0EF36DE0" w:rsidR="64DA6BB7" w:rsidRPr="0096604E" w:rsidRDefault="64DA6BB7" w:rsidP="00AF7920">
            <w:pPr>
              <w:rPr>
                <w:rFonts w:cs="Arial"/>
                <w:lang w:eastAsia="en-US"/>
              </w:rPr>
            </w:pPr>
            <w:r w:rsidRPr="0052779E">
              <w:rPr>
                <w:rFonts w:cs="Arial"/>
              </w:rPr>
              <w:t>Invest in EV charging infrastructure</w:t>
            </w:r>
          </w:p>
        </w:tc>
        <w:tc>
          <w:tcPr>
            <w:tcW w:w="802" w:type="pct"/>
            <w:shd w:val="clear" w:color="auto" w:fill="00B050"/>
          </w:tcPr>
          <w:p w14:paraId="23CE2D71" w14:textId="59878F13" w:rsidR="35466AAA" w:rsidRPr="00CF3C7A" w:rsidRDefault="35466AAA" w:rsidP="00AF7920">
            <w:pPr>
              <w:rPr>
                <w:rFonts w:cs="Arial"/>
                <w:lang w:eastAsia="en-US"/>
              </w:rPr>
            </w:pPr>
            <w:r w:rsidRPr="0006404F">
              <w:rPr>
                <w:rFonts w:cs="Arial"/>
              </w:rPr>
              <w:t>600ktCO</w:t>
            </w:r>
            <w:r w:rsidRPr="00CF3C7A">
              <w:rPr>
                <w:rFonts w:cs="Arial"/>
                <w:vertAlign w:val="subscript"/>
              </w:rPr>
              <w:t>2</w:t>
            </w:r>
          </w:p>
        </w:tc>
        <w:tc>
          <w:tcPr>
            <w:tcW w:w="533" w:type="pct"/>
            <w:shd w:val="clear" w:color="auto" w:fill="F9423A" w:themeFill="accent1"/>
          </w:tcPr>
          <w:p w14:paraId="524D82F2" w14:textId="6F123573" w:rsidR="35466AAA" w:rsidRPr="00DF75CD" w:rsidRDefault="35466AAA" w:rsidP="00AF7920">
            <w:pPr>
              <w:rPr>
                <w:rFonts w:cs="Arial"/>
                <w:lang w:eastAsia="en-US"/>
              </w:rPr>
            </w:pPr>
            <w:r w:rsidRPr="00AF2E21">
              <w:rPr>
                <w:rFonts w:cs="Arial"/>
              </w:rPr>
              <w:t>High</w:t>
            </w:r>
          </w:p>
        </w:tc>
        <w:tc>
          <w:tcPr>
            <w:tcW w:w="2267" w:type="pct"/>
          </w:tcPr>
          <w:p w14:paraId="2EED640E" w14:textId="3A12CC2D" w:rsidR="29317BBD" w:rsidRPr="001C5F4E" w:rsidRDefault="35466AAA" w:rsidP="00405040">
            <w:pPr>
              <w:pStyle w:val="ListParagraph"/>
              <w:numPr>
                <w:ilvl w:val="0"/>
                <w:numId w:val="20"/>
              </w:numPr>
              <w:ind w:left="299"/>
              <w:contextualSpacing/>
              <w:rPr>
                <w:rFonts w:cs="Arial"/>
              </w:rPr>
            </w:pPr>
            <w:r w:rsidRPr="00AE5C13">
              <w:rPr>
                <w:rFonts w:cs="Arial"/>
              </w:rPr>
              <w:t>2030: 16% of cars are EV</w:t>
            </w:r>
            <w:r w:rsidR="00055CBA">
              <w:rPr>
                <w:rFonts w:cs="Arial"/>
              </w:rPr>
              <w:t xml:space="preserve"> and 4% of LGVs</w:t>
            </w:r>
            <w:r w:rsidRPr="00AE5C13">
              <w:rPr>
                <w:rFonts w:cs="Arial"/>
              </w:rPr>
              <w:t xml:space="preserve"> (11,400)</w:t>
            </w:r>
          </w:p>
          <w:p w14:paraId="14935E15" w14:textId="25DA2B2B" w:rsidR="35466AAA" w:rsidRPr="001C5F4E" w:rsidRDefault="35466AAA" w:rsidP="00405040">
            <w:pPr>
              <w:pStyle w:val="ListParagraph"/>
              <w:numPr>
                <w:ilvl w:val="0"/>
                <w:numId w:val="20"/>
              </w:numPr>
              <w:ind w:left="299"/>
              <w:contextualSpacing/>
              <w:rPr>
                <w:rFonts w:cs="Arial"/>
              </w:rPr>
            </w:pPr>
            <w:r w:rsidRPr="001C5F4E">
              <w:rPr>
                <w:rFonts w:cs="Arial"/>
              </w:rPr>
              <w:t>2050: 46% of cars are EV (32,700)</w:t>
            </w:r>
          </w:p>
        </w:tc>
      </w:tr>
      <w:tr w:rsidR="29317BBD" w:rsidRPr="009D4660" w14:paraId="75F99875" w14:textId="77777777" w:rsidTr="3CA50A44">
        <w:tc>
          <w:tcPr>
            <w:tcW w:w="5000" w:type="pct"/>
            <w:gridSpan w:val="5"/>
            <w:shd w:val="clear" w:color="auto" w:fill="D9D9D9" w:themeFill="background2" w:themeFillShade="D9"/>
          </w:tcPr>
          <w:p w14:paraId="0335EBB4" w14:textId="0B109633" w:rsidR="64DA6BB7" w:rsidRPr="00282860" w:rsidRDefault="64DA6BB7" w:rsidP="00AF7920">
            <w:pPr>
              <w:contextualSpacing/>
              <w:rPr>
                <w:rFonts w:cs="Arial"/>
                <w:b/>
                <w:bCs/>
                <w:lang w:eastAsia="en-US"/>
              </w:rPr>
            </w:pPr>
            <w:r w:rsidRPr="00282860">
              <w:rPr>
                <w:rFonts w:cs="Arial"/>
                <w:b/>
                <w:bCs/>
              </w:rPr>
              <w:t>Land Use and Biodiversity</w:t>
            </w:r>
          </w:p>
        </w:tc>
      </w:tr>
      <w:tr w:rsidR="007239C8" w:rsidRPr="009D4660" w14:paraId="664F7111" w14:textId="77777777" w:rsidTr="3CA50A44">
        <w:tc>
          <w:tcPr>
            <w:tcW w:w="235" w:type="pct"/>
          </w:tcPr>
          <w:p w14:paraId="0AE7F416" w14:textId="0DEE1E0D" w:rsidR="5CF6B71C" w:rsidRPr="00510191" w:rsidRDefault="5CF6B71C" w:rsidP="00AF7920">
            <w:pPr>
              <w:rPr>
                <w:rFonts w:cs="Arial"/>
                <w:lang w:eastAsia="en-US"/>
              </w:rPr>
            </w:pPr>
            <w:r w:rsidRPr="00510191">
              <w:rPr>
                <w:rFonts w:cs="Arial"/>
              </w:rPr>
              <w:t>14</w:t>
            </w:r>
          </w:p>
        </w:tc>
        <w:tc>
          <w:tcPr>
            <w:tcW w:w="1163" w:type="pct"/>
          </w:tcPr>
          <w:p w14:paraId="5E8C8502" w14:textId="5925FDEE" w:rsidR="64DA6BB7" w:rsidRPr="0006404F" w:rsidRDefault="64DA6BB7" w:rsidP="00AF7920">
            <w:pPr>
              <w:rPr>
                <w:rFonts w:cs="Arial"/>
                <w:lang w:eastAsia="en-US"/>
              </w:rPr>
            </w:pPr>
            <w:r w:rsidRPr="0052779E">
              <w:rPr>
                <w:rFonts w:cs="Arial"/>
              </w:rPr>
              <w:t>50MW of</w:t>
            </w:r>
            <w:r w:rsidRPr="0096604E">
              <w:rPr>
                <w:rFonts w:cs="Arial"/>
              </w:rPr>
              <w:t xml:space="preserve"> solar PV on poorer quality land and onshore wind</w:t>
            </w:r>
          </w:p>
        </w:tc>
        <w:tc>
          <w:tcPr>
            <w:tcW w:w="802" w:type="pct"/>
            <w:shd w:val="clear" w:color="auto" w:fill="00B050"/>
          </w:tcPr>
          <w:p w14:paraId="5E3C3D95" w14:textId="12621BB6" w:rsidR="084FE29D" w:rsidRPr="00AF2E21" w:rsidRDefault="084FE29D" w:rsidP="00AF7920">
            <w:pPr>
              <w:rPr>
                <w:rFonts w:cs="Arial"/>
                <w:lang w:eastAsia="en-US"/>
              </w:rPr>
            </w:pPr>
            <w:r w:rsidRPr="00CF3C7A">
              <w:rPr>
                <w:rFonts w:cs="Arial"/>
              </w:rPr>
              <w:t>147ktCO</w:t>
            </w:r>
            <w:r w:rsidRPr="00CF3C7A">
              <w:rPr>
                <w:rFonts w:cs="Arial"/>
                <w:vertAlign w:val="subscript"/>
              </w:rPr>
              <w:t>2</w:t>
            </w:r>
          </w:p>
        </w:tc>
        <w:tc>
          <w:tcPr>
            <w:tcW w:w="533" w:type="pct"/>
            <w:shd w:val="clear" w:color="auto" w:fill="F9423A" w:themeFill="accent1"/>
          </w:tcPr>
          <w:p w14:paraId="1251F2BC" w14:textId="13E84BEB" w:rsidR="084FE29D" w:rsidRPr="00B65E85" w:rsidRDefault="084FE29D" w:rsidP="00AF7920">
            <w:pPr>
              <w:rPr>
                <w:rFonts w:cs="Arial"/>
                <w:lang w:eastAsia="en-US"/>
              </w:rPr>
            </w:pPr>
            <w:r w:rsidRPr="00B65E85">
              <w:rPr>
                <w:rFonts w:cs="Arial"/>
              </w:rPr>
              <w:t>High</w:t>
            </w:r>
          </w:p>
        </w:tc>
        <w:tc>
          <w:tcPr>
            <w:tcW w:w="2267" w:type="pct"/>
          </w:tcPr>
          <w:p w14:paraId="78704326" w14:textId="7D8FBF04" w:rsidR="084FE29D" w:rsidRPr="00DD361F" w:rsidRDefault="084FE29D" w:rsidP="00405040">
            <w:pPr>
              <w:pStyle w:val="ListParagraph"/>
              <w:numPr>
                <w:ilvl w:val="0"/>
                <w:numId w:val="19"/>
              </w:numPr>
              <w:ind w:left="299"/>
              <w:contextualSpacing/>
              <w:rPr>
                <w:rFonts w:cs="Arial"/>
              </w:rPr>
            </w:pPr>
            <w:r w:rsidRPr="001C5F4E">
              <w:rPr>
                <w:rFonts w:cs="Arial"/>
              </w:rPr>
              <w:t>20</w:t>
            </w:r>
            <w:r w:rsidR="001B71D9">
              <w:rPr>
                <w:rFonts w:cs="Arial"/>
              </w:rPr>
              <w:t>30</w:t>
            </w:r>
            <w:r w:rsidRPr="001C5F4E">
              <w:rPr>
                <w:rFonts w:cs="Arial"/>
              </w:rPr>
              <w:t xml:space="preserve">: </w:t>
            </w:r>
            <w:r w:rsidR="00D326B4" w:rsidRPr="00344851">
              <w:rPr>
                <w:rFonts w:cs="Arial"/>
              </w:rPr>
              <w:t>50MW generating power for 3,1000 homes</w:t>
            </w:r>
            <w:r w:rsidR="00D326B4">
              <w:rPr>
                <w:rFonts w:cs="Arial"/>
              </w:rPr>
              <w:t xml:space="preserve">; </w:t>
            </w:r>
            <w:r w:rsidR="00D326B4" w:rsidRPr="001C5F4E">
              <w:rPr>
                <w:rFonts w:cs="Arial"/>
              </w:rPr>
              <w:t xml:space="preserve">54MW of </w:t>
            </w:r>
            <w:r w:rsidR="00D326B4" w:rsidRPr="00282860">
              <w:rPr>
                <w:rFonts w:cs="Arial"/>
                <w:iCs/>
              </w:rPr>
              <w:t>onshore wind</w:t>
            </w:r>
          </w:p>
        </w:tc>
      </w:tr>
      <w:tr w:rsidR="007239C8" w:rsidRPr="009D4660" w14:paraId="467BF90A" w14:textId="77777777" w:rsidTr="3CA50A44">
        <w:trPr>
          <w:trHeight w:val="409"/>
        </w:trPr>
        <w:tc>
          <w:tcPr>
            <w:tcW w:w="235" w:type="pct"/>
          </w:tcPr>
          <w:p w14:paraId="260C0A70" w14:textId="5E249915" w:rsidR="5CF6B71C" w:rsidRPr="00510191" w:rsidRDefault="5CF6B71C" w:rsidP="00AF7920">
            <w:pPr>
              <w:rPr>
                <w:rFonts w:cs="Arial"/>
                <w:lang w:eastAsia="en-US"/>
              </w:rPr>
            </w:pPr>
            <w:r w:rsidRPr="00510191">
              <w:rPr>
                <w:rFonts w:cs="Arial"/>
              </w:rPr>
              <w:t>15</w:t>
            </w:r>
          </w:p>
        </w:tc>
        <w:tc>
          <w:tcPr>
            <w:tcW w:w="1163" w:type="pct"/>
          </w:tcPr>
          <w:p w14:paraId="2AEBBA48" w14:textId="7E5D87B4" w:rsidR="64DA6BB7" w:rsidRPr="0096604E" w:rsidRDefault="64DA6BB7" w:rsidP="00AF7920">
            <w:pPr>
              <w:rPr>
                <w:rFonts w:cs="Arial"/>
                <w:lang w:eastAsia="en-US"/>
              </w:rPr>
            </w:pPr>
            <w:r w:rsidRPr="0052779E">
              <w:rPr>
                <w:rFonts w:cs="Arial"/>
              </w:rPr>
              <w:t>Plant 400 trees per year</w:t>
            </w:r>
          </w:p>
        </w:tc>
        <w:tc>
          <w:tcPr>
            <w:tcW w:w="802" w:type="pct"/>
            <w:shd w:val="clear" w:color="auto" w:fill="F9423A" w:themeFill="accent1"/>
          </w:tcPr>
          <w:p w14:paraId="76D44243" w14:textId="00B61188" w:rsidR="060CDB00" w:rsidRPr="00CF3C7A" w:rsidRDefault="060CDB00" w:rsidP="00AF7920">
            <w:pPr>
              <w:rPr>
                <w:rFonts w:cs="Arial"/>
                <w:lang w:eastAsia="en-US"/>
              </w:rPr>
            </w:pPr>
            <w:r w:rsidRPr="0006404F">
              <w:rPr>
                <w:rFonts w:cs="Arial"/>
              </w:rPr>
              <w:t>0.10ktCO</w:t>
            </w:r>
            <w:r w:rsidRPr="00CF3C7A">
              <w:rPr>
                <w:rFonts w:cs="Arial"/>
                <w:vertAlign w:val="subscript"/>
              </w:rPr>
              <w:t>2</w:t>
            </w:r>
          </w:p>
        </w:tc>
        <w:tc>
          <w:tcPr>
            <w:tcW w:w="533" w:type="pct"/>
            <w:shd w:val="clear" w:color="auto" w:fill="00B050"/>
          </w:tcPr>
          <w:p w14:paraId="2BE02175" w14:textId="4CC821C6" w:rsidR="060CDB00" w:rsidRPr="00DF75CD" w:rsidRDefault="060CDB00" w:rsidP="00AF7920">
            <w:pPr>
              <w:rPr>
                <w:rFonts w:cs="Arial"/>
                <w:lang w:eastAsia="en-US"/>
              </w:rPr>
            </w:pPr>
            <w:r w:rsidRPr="00AF2E21">
              <w:rPr>
                <w:rFonts w:cs="Arial"/>
              </w:rPr>
              <w:t>Low</w:t>
            </w:r>
          </w:p>
        </w:tc>
        <w:tc>
          <w:tcPr>
            <w:tcW w:w="2267" w:type="pct"/>
          </w:tcPr>
          <w:p w14:paraId="61B2F69C" w14:textId="2CC35321" w:rsidR="29317BBD" w:rsidRPr="001C5F4E" w:rsidRDefault="060CDB00" w:rsidP="00405040">
            <w:pPr>
              <w:pStyle w:val="ListParagraph"/>
              <w:numPr>
                <w:ilvl w:val="0"/>
                <w:numId w:val="18"/>
              </w:numPr>
              <w:ind w:left="299"/>
              <w:contextualSpacing/>
              <w:rPr>
                <w:rFonts w:cs="Arial"/>
              </w:rPr>
            </w:pPr>
            <w:r w:rsidRPr="00AE5C13">
              <w:rPr>
                <w:rFonts w:cs="Arial"/>
              </w:rPr>
              <w:t>2030: 3,</w:t>
            </w:r>
            <w:r w:rsidR="003234AA">
              <w:rPr>
                <w:rFonts w:cs="Arial"/>
              </w:rPr>
              <w:t>2</w:t>
            </w:r>
            <w:r w:rsidRPr="00AE5C13">
              <w:rPr>
                <w:rFonts w:cs="Arial"/>
              </w:rPr>
              <w:t>00 trees</w:t>
            </w:r>
          </w:p>
          <w:p w14:paraId="08594EB9" w14:textId="5F9F5830" w:rsidR="060CDB00" w:rsidRPr="001C5F4E" w:rsidRDefault="060CDB00" w:rsidP="00405040">
            <w:pPr>
              <w:pStyle w:val="ListParagraph"/>
              <w:numPr>
                <w:ilvl w:val="0"/>
                <w:numId w:val="18"/>
              </w:numPr>
              <w:ind w:left="299"/>
              <w:contextualSpacing/>
              <w:rPr>
                <w:rFonts w:cs="Arial"/>
              </w:rPr>
            </w:pPr>
            <w:r w:rsidRPr="001C5F4E">
              <w:rPr>
                <w:rFonts w:cs="Arial"/>
              </w:rPr>
              <w:t>2050: 11,</w:t>
            </w:r>
            <w:r w:rsidR="00267882">
              <w:rPr>
                <w:rFonts w:cs="Arial"/>
              </w:rPr>
              <w:t>2</w:t>
            </w:r>
            <w:r w:rsidRPr="001C5F4E">
              <w:rPr>
                <w:rFonts w:cs="Arial"/>
              </w:rPr>
              <w:t>00 trees</w:t>
            </w:r>
          </w:p>
        </w:tc>
      </w:tr>
      <w:tr w:rsidR="29317BBD" w:rsidRPr="009D4660" w14:paraId="09EAB41C" w14:textId="77777777" w:rsidTr="3CA50A44">
        <w:tc>
          <w:tcPr>
            <w:tcW w:w="5000" w:type="pct"/>
            <w:gridSpan w:val="5"/>
            <w:shd w:val="clear" w:color="auto" w:fill="D9D9D9" w:themeFill="background2" w:themeFillShade="D9"/>
          </w:tcPr>
          <w:p w14:paraId="32292230" w14:textId="6A635F77" w:rsidR="64DA6BB7" w:rsidRPr="00282860" w:rsidRDefault="64DA6BB7" w:rsidP="00AF7920">
            <w:pPr>
              <w:ind w:left="299"/>
              <w:contextualSpacing/>
              <w:rPr>
                <w:rFonts w:cs="Arial"/>
                <w:b/>
                <w:bCs/>
                <w:lang w:eastAsia="en-US"/>
              </w:rPr>
            </w:pPr>
            <w:r w:rsidRPr="00282860">
              <w:rPr>
                <w:rFonts w:cs="Arial"/>
                <w:b/>
                <w:bCs/>
              </w:rPr>
              <w:lastRenderedPageBreak/>
              <w:t>Waste</w:t>
            </w:r>
          </w:p>
        </w:tc>
      </w:tr>
      <w:tr w:rsidR="007239C8" w:rsidRPr="009D4660" w14:paraId="65317722" w14:textId="77777777" w:rsidTr="00AF7920">
        <w:tc>
          <w:tcPr>
            <w:tcW w:w="235" w:type="pct"/>
          </w:tcPr>
          <w:p w14:paraId="2A2C52A6" w14:textId="481B5F53" w:rsidR="5D009F73" w:rsidRPr="00510191" w:rsidRDefault="5D009F73" w:rsidP="00AF7920">
            <w:pPr>
              <w:rPr>
                <w:rFonts w:cs="Arial"/>
                <w:lang w:eastAsia="en-US"/>
              </w:rPr>
            </w:pPr>
            <w:r w:rsidRPr="00510191">
              <w:rPr>
                <w:rFonts w:cs="Arial"/>
              </w:rPr>
              <w:t>16</w:t>
            </w:r>
          </w:p>
        </w:tc>
        <w:tc>
          <w:tcPr>
            <w:tcW w:w="1163" w:type="pct"/>
          </w:tcPr>
          <w:p w14:paraId="1B6A5A50" w14:textId="0351BAD3" w:rsidR="64DA6BB7" w:rsidRPr="0096604E" w:rsidRDefault="64DA6BB7" w:rsidP="00AF7920">
            <w:pPr>
              <w:rPr>
                <w:rFonts w:cs="Arial"/>
                <w:lang w:eastAsia="en-US"/>
              </w:rPr>
            </w:pPr>
            <w:r w:rsidRPr="0052779E">
              <w:rPr>
                <w:rFonts w:cs="Arial"/>
              </w:rPr>
              <w:t>65% recycling rate</w:t>
            </w:r>
          </w:p>
        </w:tc>
        <w:tc>
          <w:tcPr>
            <w:tcW w:w="802" w:type="pct"/>
            <w:shd w:val="clear" w:color="auto" w:fill="FFC000"/>
          </w:tcPr>
          <w:p w14:paraId="14DDA2D6" w14:textId="748B5A32" w:rsidR="73950AF5" w:rsidRPr="00CF3C7A" w:rsidRDefault="73950AF5" w:rsidP="00AF7920">
            <w:pPr>
              <w:rPr>
                <w:rFonts w:cs="Arial"/>
                <w:lang w:eastAsia="en-US"/>
              </w:rPr>
            </w:pPr>
            <w:r w:rsidRPr="0006404F">
              <w:rPr>
                <w:rFonts w:cs="Arial"/>
              </w:rPr>
              <w:t>18ktCO</w:t>
            </w:r>
            <w:r w:rsidRPr="00CF3C7A">
              <w:rPr>
                <w:rFonts w:cs="Arial"/>
                <w:vertAlign w:val="subscript"/>
              </w:rPr>
              <w:t>2</w:t>
            </w:r>
          </w:p>
        </w:tc>
        <w:tc>
          <w:tcPr>
            <w:tcW w:w="533" w:type="pct"/>
            <w:shd w:val="clear" w:color="auto" w:fill="00B050"/>
          </w:tcPr>
          <w:p w14:paraId="02F8DBCD" w14:textId="56400C4A" w:rsidR="73950AF5" w:rsidRPr="00DF75CD" w:rsidRDefault="73950AF5" w:rsidP="00AF7920">
            <w:pPr>
              <w:rPr>
                <w:rFonts w:cs="Arial"/>
                <w:lang w:eastAsia="en-US"/>
              </w:rPr>
            </w:pPr>
            <w:r w:rsidRPr="00AF2E21">
              <w:rPr>
                <w:rFonts w:cs="Arial"/>
              </w:rPr>
              <w:t>Low</w:t>
            </w:r>
          </w:p>
        </w:tc>
        <w:tc>
          <w:tcPr>
            <w:tcW w:w="2267" w:type="pct"/>
          </w:tcPr>
          <w:p w14:paraId="0ED97380" w14:textId="673B8AC1" w:rsidR="1DCCC784" w:rsidRPr="001C5F4E" w:rsidRDefault="1DCCC784" w:rsidP="00405040">
            <w:pPr>
              <w:pStyle w:val="ListParagraph"/>
              <w:numPr>
                <w:ilvl w:val="0"/>
                <w:numId w:val="17"/>
              </w:numPr>
              <w:ind w:left="299"/>
              <w:contextualSpacing/>
              <w:rPr>
                <w:rFonts w:cs="Arial"/>
              </w:rPr>
            </w:pPr>
            <w:r w:rsidRPr="001C5F4E">
              <w:rPr>
                <w:rFonts w:cs="Arial"/>
              </w:rPr>
              <w:t>2035: 65%</w:t>
            </w:r>
          </w:p>
        </w:tc>
      </w:tr>
    </w:tbl>
    <w:p w14:paraId="4D50D773" w14:textId="0CBB75A9" w:rsidR="00F00D0C" w:rsidRDefault="00F00D0C" w:rsidP="00282860">
      <w:pPr>
        <w:pStyle w:val="Heading2"/>
        <w:spacing w:before="0" w:after="0"/>
      </w:pPr>
      <w:r>
        <w:t xml:space="preserve">Economic </w:t>
      </w:r>
      <w:r w:rsidR="009D0691">
        <w:t>C</w:t>
      </w:r>
      <w:r>
        <w:t xml:space="preserve">ost of </w:t>
      </w:r>
      <w:r w:rsidR="009D0691">
        <w:t>the Roadmap I</w:t>
      </w:r>
      <w:r>
        <w:t>nterventions</w:t>
      </w:r>
    </w:p>
    <w:p w14:paraId="6F52A232" w14:textId="1D00E883" w:rsidR="00F00D0C" w:rsidRPr="00C00B3D" w:rsidRDefault="00F00D0C" w:rsidP="00405040">
      <w:pPr>
        <w:pStyle w:val="ListParagraph"/>
        <w:numPr>
          <w:ilvl w:val="0"/>
          <w:numId w:val="33"/>
        </w:numPr>
      </w:pPr>
      <w:r>
        <w:t>Installing</w:t>
      </w:r>
      <w:r w:rsidRPr="00C00B3D">
        <w:t xml:space="preserve"> </w:t>
      </w:r>
      <w:r w:rsidRPr="008E5CFC">
        <w:t xml:space="preserve">50MW of utility scale solar PV installed on poorer quality land </w:t>
      </w:r>
      <w:r>
        <w:t>(</w:t>
      </w:r>
      <w:r w:rsidRPr="00C00B3D">
        <w:t>ground mounted</w:t>
      </w:r>
      <w:r>
        <w:t xml:space="preserve">) or </w:t>
      </w:r>
      <w:r w:rsidRPr="00C00B3D">
        <w:t>on roofs</w:t>
      </w:r>
      <w:r>
        <w:t xml:space="preserve">, </w:t>
      </w:r>
      <w:r w:rsidRPr="008E5CFC">
        <w:t>and onshore wind potential</w:t>
      </w:r>
      <w:r>
        <w:t xml:space="preserve"> provides the greatest emissions reduction potential and potential for financial savings</w:t>
      </w:r>
      <w:r w:rsidR="00021FB1">
        <w:t>.</w:t>
      </w:r>
    </w:p>
    <w:p w14:paraId="50254569" w14:textId="77777777" w:rsidR="00F00D0C" w:rsidRDefault="00F00D0C" w:rsidP="00405040">
      <w:pPr>
        <w:pStyle w:val="ListParagraph"/>
        <w:numPr>
          <w:ilvl w:val="0"/>
          <w:numId w:val="33"/>
        </w:numPr>
      </w:pPr>
      <w:r w:rsidRPr="00020241">
        <w:t>Support</w:t>
      </w:r>
      <w:r>
        <w:t>ing the</w:t>
      </w:r>
      <w:r w:rsidRPr="00020241">
        <w:t xml:space="preserve"> installation of energy efficiency measures in offices, retail, and other commercial property types</w:t>
      </w:r>
      <w:r w:rsidRPr="00020241" w:rsidDel="003E7C7E">
        <w:t xml:space="preserve"> </w:t>
      </w:r>
      <w:r>
        <w:t>provides a significant carbon reduction per annual cost.</w:t>
      </w:r>
    </w:p>
    <w:p w14:paraId="59E86D0D" w14:textId="26085049" w:rsidR="000658BA" w:rsidRDefault="000658BA" w:rsidP="00405040">
      <w:pPr>
        <w:pStyle w:val="ListParagraph"/>
        <w:numPr>
          <w:ilvl w:val="0"/>
          <w:numId w:val="33"/>
        </w:numPr>
      </w:pPr>
      <w:r>
        <w:t>Promoting hybrid working can be a low</w:t>
      </w:r>
      <w:r w:rsidR="007A72C2">
        <w:t>-</w:t>
      </w:r>
      <w:r>
        <w:t xml:space="preserve">cost way to reduce transport emissions </w:t>
      </w:r>
      <w:r w:rsidR="005E2B75">
        <w:t>(</w:t>
      </w:r>
      <w:r w:rsidR="007A72C2">
        <w:t>particularly</w:t>
      </w:r>
      <w:r w:rsidR="005E2B75">
        <w:t xml:space="preserve"> for trips taken by private car).</w:t>
      </w:r>
      <w:r>
        <w:t xml:space="preserve"> </w:t>
      </w:r>
      <w:r w:rsidR="007A72C2">
        <w:t xml:space="preserve">This </w:t>
      </w:r>
      <w:r w:rsidR="00EB730A">
        <w:t xml:space="preserve">action needs to be delivered </w:t>
      </w:r>
      <w:r w:rsidR="007A3A46">
        <w:t>alongside</w:t>
      </w:r>
      <w:r w:rsidR="00EB730A">
        <w:t xml:space="preserve"> actions to address energy efficiency in homes and developing sustainable travel</w:t>
      </w:r>
      <w:r w:rsidR="007A3A46">
        <w:t xml:space="preserve"> </w:t>
      </w:r>
      <w:r w:rsidR="00BD5137">
        <w:t>infrastructure</w:t>
      </w:r>
      <w:r w:rsidR="007A3A46">
        <w:t xml:space="preserve">. </w:t>
      </w:r>
    </w:p>
    <w:p w14:paraId="2FA23329" w14:textId="4BCA2E49" w:rsidR="008246DE" w:rsidRDefault="00F00D0C" w:rsidP="00405040">
      <w:pPr>
        <w:pStyle w:val="ListParagraph"/>
        <w:numPr>
          <w:ilvl w:val="0"/>
          <w:numId w:val="33"/>
        </w:numPr>
      </w:pPr>
      <w:r w:rsidRPr="00E176AB">
        <w:t>Install</w:t>
      </w:r>
      <w:r>
        <w:t xml:space="preserve">ing </w:t>
      </w:r>
      <w:r w:rsidRPr="00E176AB">
        <w:t xml:space="preserve">renewable heating measures to provide heating and hot water within domestic dwellings </w:t>
      </w:r>
      <w:r>
        <w:t>provide a significant carbon reduction, however annual cost is one of the highest from all interventions, this doesn’t mean that this intervention should not be implemented</w:t>
      </w:r>
      <w:r w:rsidR="7A5CC8F9">
        <w:t xml:space="preserve">, </w:t>
      </w:r>
      <w:r>
        <w:t xml:space="preserve">it means that emissions reductions will come at a net cost. </w:t>
      </w:r>
    </w:p>
    <w:p w14:paraId="63970885" w14:textId="09ED9E67" w:rsidR="008246DE" w:rsidRDefault="00625D95" w:rsidP="00B6200C">
      <w:pPr>
        <w:pStyle w:val="Heading2"/>
        <w:spacing w:after="0"/>
      </w:pPr>
      <w:r>
        <w:t>Flagship Actions</w:t>
      </w:r>
    </w:p>
    <w:p w14:paraId="342ED4A6" w14:textId="77777777" w:rsidR="008246DE" w:rsidRDefault="008246DE" w:rsidP="00271D7B">
      <w:r w:rsidRPr="0083504A">
        <w:t xml:space="preserve">The sixteen recommended interventions will put Winchester district on a pathway towards carbon neutrality and the earlier and more significant interventions are made the more carbon emissions will be avoided and the sooner carbon neutrality achieved. The interventions with most significant carbon savings are: </w:t>
      </w:r>
    </w:p>
    <w:p w14:paraId="6EECFF36" w14:textId="77777777" w:rsidR="00DD4BA3" w:rsidRDefault="00DD4BA3" w:rsidP="00271D7B"/>
    <w:tbl>
      <w:tblPr>
        <w:tblStyle w:val="TableGrid"/>
        <w:tblW w:w="5000" w:type="pct"/>
        <w:tblLook w:val="04A0" w:firstRow="1" w:lastRow="0" w:firstColumn="1" w:lastColumn="0" w:noHBand="0" w:noVBand="1"/>
      </w:tblPr>
      <w:tblGrid>
        <w:gridCol w:w="5433"/>
        <w:gridCol w:w="5023"/>
      </w:tblGrid>
      <w:tr w:rsidR="00DD4BA3" w14:paraId="2824CF92" w14:textId="77777777" w:rsidTr="008944E5">
        <w:trPr>
          <w:trHeight w:val="836"/>
        </w:trPr>
        <w:tc>
          <w:tcPr>
            <w:tcW w:w="5000" w:type="pct"/>
            <w:gridSpan w:val="2"/>
            <w:shd w:val="clear" w:color="auto" w:fill="665EB8"/>
            <w:vAlign w:val="center"/>
          </w:tcPr>
          <w:p w14:paraId="5A19BAEC" w14:textId="77777777" w:rsidR="00DD4BA3" w:rsidRPr="00155B14" w:rsidRDefault="00DD4BA3" w:rsidP="008944E5">
            <w:pPr>
              <w:rPr>
                <w:b/>
                <w:bCs/>
              </w:rPr>
            </w:pPr>
            <w:r w:rsidRPr="00155B14">
              <w:rPr>
                <w:b/>
                <w:bCs/>
                <w:noProof/>
                <w:color w:val="FFFFFF" w:themeColor="background1"/>
              </w:rPr>
              <mc:AlternateContent>
                <mc:Choice Requires="wpg">
                  <w:drawing>
                    <wp:anchor distT="0" distB="0" distL="114300" distR="114300" simplePos="0" relativeHeight="251658248" behindDoc="0" locked="0" layoutInCell="1" allowOverlap="1" wp14:anchorId="36D58735" wp14:editId="38B0C04A">
                      <wp:simplePos x="0" y="0"/>
                      <wp:positionH relativeFrom="column">
                        <wp:posOffset>-756285</wp:posOffset>
                      </wp:positionH>
                      <wp:positionV relativeFrom="paragraph">
                        <wp:posOffset>19050</wp:posOffset>
                      </wp:positionV>
                      <wp:extent cx="633730" cy="598170"/>
                      <wp:effectExtent l="19050" t="19050" r="13970" b="11430"/>
                      <wp:wrapSquare wrapText="bothSides"/>
                      <wp:docPr id="1173278014" name="Group 7"/>
                      <wp:cNvGraphicFramePr/>
                      <a:graphic xmlns:a="http://schemas.openxmlformats.org/drawingml/2006/main">
                        <a:graphicData uri="http://schemas.microsoft.com/office/word/2010/wordprocessingGroup">
                          <wpg:wgp>
                            <wpg:cNvGrpSpPr/>
                            <wpg:grpSpPr>
                              <a:xfrm>
                                <a:off x="0" y="0"/>
                                <a:ext cx="633730" cy="598170"/>
                                <a:chOff x="0" y="0"/>
                                <a:chExt cx="738052" cy="710271"/>
                              </a:xfrm>
                            </wpg:grpSpPr>
                            <pic:pic xmlns:pic="http://schemas.openxmlformats.org/drawingml/2006/picture">
                              <pic:nvPicPr>
                                <pic:cNvPr id="1173278015" name="Graphic 8" descr="House with solid fill"/>
                                <pic:cNvPicPr>
                                  <a:picLocks noChangeAspect="1"/>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78491" y="43819"/>
                                  <a:ext cx="567000" cy="567000"/>
                                </a:xfrm>
                                <a:prstGeom prst="rect">
                                  <a:avLst/>
                                </a:prstGeom>
                              </pic:spPr>
                            </pic:pic>
                            <wps:wsp>
                              <wps:cNvPr id="1493785088" name="Oval 1493785088"/>
                              <wps:cNvSpPr/>
                              <wps:spPr>
                                <a:xfrm>
                                  <a:off x="0" y="0"/>
                                  <a:ext cx="738052" cy="710271"/>
                                </a:xfrm>
                                <a:prstGeom prst="ellipse">
                                  <a:avLst/>
                                </a:prstGeom>
                                <a:no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6="http://schemas.microsoft.com/office/drawing/2014/main" xmlns:a14="http://schemas.microsoft.com/office/drawing/2010/main" xmlns:asvg="http://schemas.microsoft.com/office/drawing/2016/SVG/main" xmlns:dgm="http://schemas.openxmlformats.org/drawingml/2006/diagram" xmlns:c="http://schemas.openxmlformats.org/drawingml/2006/chart">
                  <w:pict w14:anchorId="6EB92C76">
                    <v:group id="Group 7" style="position:absolute;margin-left:-59.55pt;margin-top:1.5pt;width:49.9pt;height:47.1pt;z-index:251658248;mso-width-relative:margin;mso-height-relative:margin" coordsize="7380,7102" o:spid="_x0000_s1026" w14:anchorId="1251C04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8" style="position:absolute;left:784;top:438;width:5670;height:5670;visibility:visible;mso-wrap-style:square" alt="House with solid fill"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">
                        <v:imagedata o:title="House with solid fill" r:id="rId59"/>
                      </v:shape>
                      <v:oval id="Oval 1493785088" style="position:absolute;width:7380;height:7102;visibility:visible;mso-wrap-style:square;v-text-anchor:middle" o:spid="_x0000_s1028" filled="f" strokecolor="white [3212]"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"/>
                      <w10:wrap type="square"/>
                    </v:group>
                  </w:pict>
                </mc:Fallback>
              </mc:AlternateContent>
            </w:r>
            <w:r w:rsidRPr="00155B14">
              <w:rPr>
                <w:b/>
                <w:bCs/>
                <w:color w:val="FFFFFF" w:themeColor="background1"/>
              </w:rPr>
              <w:t>Intervention 2: Install renewable heating measures to provide heating and hot water within domestic dwellings</w:t>
            </w:r>
          </w:p>
        </w:tc>
      </w:tr>
      <w:tr w:rsidR="00DD4BA3" w14:paraId="6C6213B1" w14:textId="77777777" w:rsidTr="008944E5">
        <w:trPr>
          <w:trHeight w:val="414"/>
        </w:trPr>
        <w:tc>
          <w:tcPr>
            <w:tcW w:w="2598" w:type="pct"/>
          </w:tcPr>
          <w:p w14:paraId="273BD3BB" w14:textId="77777777" w:rsidR="00DD4BA3" w:rsidRPr="00655081" w:rsidRDefault="00DD4BA3" w:rsidP="008944E5">
            <w:r w:rsidRPr="00655081">
              <w:t>What?</w:t>
            </w:r>
          </w:p>
        </w:tc>
        <w:tc>
          <w:tcPr>
            <w:tcW w:w="2402" w:type="pct"/>
          </w:tcPr>
          <w:p w14:paraId="3D366F8C" w14:textId="77777777" w:rsidR="00DD4BA3" w:rsidRPr="00655081" w:rsidRDefault="00DD4BA3" w:rsidP="008944E5">
            <w:r w:rsidRPr="00655081">
              <w:t>How?</w:t>
            </w:r>
          </w:p>
        </w:tc>
      </w:tr>
      <w:tr w:rsidR="00DD4BA3" w14:paraId="4F1013D4" w14:textId="77777777" w:rsidTr="00DD4BA3">
        <w:trPr>
          <w:trHeight w:val="3314"/>
        </w:trPr>
        <w:tc>
          <w:tcPr>
            <w:tcW w:w="2598" w:type="pct"/>
          </w:tcPr>
          <w:p w14:paraId="099A523C" w14:textId="77777777" w:rsidR="00DD4BA3" w:rsidRDefault="00DD4BA3" w:rsidP="008944E5">
            <w:r>
              <w:t>Installing renewable heating measures for heating, cooling, and hot water in 11% of residential properties (approximately 5,940 homes) will avoid 68 ktCO</w:t>
            </w:r>
            <w:r w:rsidRPr="00655081">
              <w:rPr>
                <w:vertAlign w:val="subscript"/>
              </w:rPr>
              <w:t xml:space="preserve">2 </w:t>
            </w:r>
            <w:r>
              <w:t>by 2030. Heat pumps are a market-ready alternative to boilers and will be suitable for many properties. They generate heat by transferring and compressing external thermal energy to provide heating and can also provide cooling by transferring internal heat outside. Air or ground source heat pumps (ASHP / GSHP) can be installed in new developments or existing properties to significantly decarbonise building heating/cooling</w:t>
            </w:r>
          </w:p>
        </w:tc>
        <w:tc>
          <w:tcPr>
            <w:tcW w:w="2402" w:type="pct"/>
          </w:tcPr>
          <w:p w14:paraId="00516EB0" w14:textId="77777777" w:rsidR="00DD4BA3" w:rsidRDefault="00DD4BA3" w:rsidP="008944E5">
            <w:r w:rsidRPr="008512CA">
              <w:t>While council managed properties are a sensible starting point for this intervention, heat pumps increasingly make economic sense for homeowners and businesses on their own financial merits through savings on energy bills. Government support also exists, such as the Local Authority Delivery (LAD) scheme and Boiler Upgrade Scheme to help with upfront capital costs.</w:t>
            </w:r>
          </w:p>
        </w:tc>
      </w:tr>
    </w:tbl>
    <w:p w14:paraId="03A0A13A" w14:textId="77777777" w:rsidR="008246DE" w:rsidRDefault="008246DE" w:rsidP="00984E3E"/>
    <w:p w14:paraId="1D990F62" w14:textId="77777777" w:rsidR="00DD4BA3" w:rsidRDefault="00DD4BA3" w:rsidP="00984E3E"/>
    <w:p w14:paraId="7BE1D092" w14:textId="77777777" w:rsidR="00DD4BA3" w:rsidRDefault="00DD4BA3" w:rsidP="00984E3E"/>
    <w:p w14:paraId="4D5F2AFE" w14:textId="77777777" w:rsidR="00DD4BA3" w:rsidRDefault="00DD4BA3" w:rsidP="00984E3E"/>
    <w:p w14:paraId="64145A0C" w14:textId="77777777" w:rsidR="00DD4BA3" w:rsidRDefault="00DD4BA3" w:rsidP="00984E3E"/>
    <w:p w14:paraId="6196333A" w14:textId="77777777" w:rsidR="00DD4BA3" w:rsidRDefault="00DD4BA3" w:rsidP="00984E3E"/>
    <w:p w14:paraId="341F68CD" w14:textId="77777777" w:rsidR="00DD4BA3" w:rsidRDefault="00DD4BA3" w:rsidP="00984E3E"/>
    <w:p w14:paraId="237FDDF7" w14:textId="77777777" w:rsidR="00DD4BA3" w:rsidRDefault="00DD4BA3" w:rsidP="00984E3E"/>
    <w:tbl>
      <w:tblPr>
        <w:tblStyle w:val="TableGrid"/>
        <w:tblW w:w="5000" w:type="pct"/>
        <w:tblLook w:val="04A0" w:firstRow="1" w:lastRow="0" w:firstColumn="1" w:lastColumn="0" w:noHBand="0" w:noVBand="1"/>
      </w:tblPr>
      <w:tblGrid>
        <w:gridCol w:w="5433"/>
        <w:gridCol w:w="5023"/>
      </w:tblGrid>
      <w:tr w:rsidR="008246DE" w14:paraId="784BEC0D" w14:textId="77777777" w:rsidTr="009A2C91">
        <w:trPr>
          <w:trHeight w:val="836"/>
        </w:trPr>
        <w:tc>
          <w:tcPr>
            <w:tcW w:w="5000" w:type="pct"/>
            <w:gridSpan w:val="2"/>
            <w:shd w:val="clear" w:color="auto" w:fill="5982DB"/>
            <w:vAlign w:val="center"/>
          </w:tcPr>
          <w:p w14:paraId="2BDA7F21" w14:textId="34BB2FAF" w:rsidR="008246DE" w:rsidRPr="00984E3E" w:rsidRDefault="00155B14" w:rsidP="00895964">
            <w:pPr>
              <w:pStyle w:val="BodyText"/>
            </w:pPr>
            <w:r w:rsidRPr="00984E3E">
              <w:rPr>
                <w:b/>
                <w:bCs/>
                <w:color w:val="FFFFFF" w:themeColor="background1"/>
              </w:rPr>
              <w:lastRenderedPageBreak/>
              <w:t>Intervention 13: Invest in EV charging to decarbonise private cars Investing in EV charging infrastructure</w:t>
            </w:r>
            <w:r w:rsidRPr="00984E3E">
              <w:t xml:space="preserve"> </w:t>
            </w:r>
            <w:r w:rsidR="008246DE" w:rsidRPr="00984E3E">
              <w:rPr>
                <w:noProof/>
              </w:rPr>
              <mc:AlternateContent>
                <mc:Choice Requires="wpg">
                  <w:drawing>
                    <wp:anchor distT="0" distB="0" distL="114300" distR="114300" simplePos="0" relativeHeight="251658241" behindDoc="0" locked="0" layoutInCell="1" allowOverlap="1" wp14:anchorId="171DC976" wp14:editId="3AFB3A75">
                      <wp:simplePos x="0" y="0"/>
                      <wp:positionH relativeFrom="column">
                        <wp:posOffset>-758825</wp:posOffset>
                      </wp:positionH>
                      <wp:positionV relativeFrom="paragraph">
                        <wp:posOffset>18415</wp:posOffset>
                      </wp:positionV>
                      <wp:extent cx="628015" cy="588010"/>
                      <wp:effectExtent l="19050" t="19050" r="19685" b="21590"/>
                      <wp:wrapSquare wrapText="bothSides"/>
                      <wp:docPr id="33" name="Group 88"/>
                      <wp:cNvGraphicFramePr/>
                      <a:graphic xmlns:a="http://schemas.openxmlformats.org/drawingml/2006/main">
                        <a:graphicData uri="http://schemas.microsoft.com/office/word/2010/wordprocessingGroup">
                          <wpg:wgp>
                            <wpg:cNvGrpSpPr/>
                            <wpg:grpSpPr>
                              <a:xfrm>
                                <a:off x="0" y="0"/>
                                <a:ext cx="628015" cy="588010"/>
                                <a:chOff x="0" y="0"/>
                                <a:chExt cx="702907" cy="676449"/>
                              </a:xfrm>
                            </wpg:grpSpPr>
                            <pic:pic xmlns:pic="http://schemas.openxmlformats.org/drawingml/2006/picture">
                              <pic:nvPicPr>
                                <pic:cNvPr id="34" name="Graphic 54" descr="Electric car with solid fill"/>
                                <pic:cNvPicPr>
                                  <a:picLocks noChangeAspect="1"/>
                                </pic:cNvPicPr>
                              </pic:nvPicPr>
                              <pic:blipFill>
                                <a:blip r:embed="rId60">
                                  <a:extLst>
                                    <a:ext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43631" y="10169"/>
                                  <a:ext cx="620461" cy="620461"/>
                                </a:xfrm>
                                <a:prstGeom prst="rect">
                                  <a:avLst/>
                                </a:prstGeom>
                              </pic:spPr>
                            </pic:pic>
                            <wps:wsp>
                              <wps:cNvPr id="35" name="Oval 35"/>
                              <wps:cNvSpPr/>
                              <wps:spPr>
                                <a:xfrm>
                                  <a:off x="0" y="0"/>
                                  <a:ext cx="702907" cy="676449"/>
                                </a:xfrm>
                                <a:prstGeom prst="ellipse">
                                  <a:avLst/>
                                </a:prstGeom>
                                <a:noFill/>
                                <a:ln w="28575" cap="flat" cmpd="sng" algn="ctr">
                                  <a:solidFill>
                                    <a:sysClr val="window" lastClr="FFFFFF"/>
                                  </a:solidFill>
                                  <a:prstDash val="solid"/>
                                </a:ln>
                                <a:effectLst/>
                              </wps:spPr>
                              <wps:bodyPr rtlCol="0" anchor="ct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6="http://schemas.microsoft.com/office/drawing/2014/main" xmlns:a14="http://schemas.microsoft.com/office/drawing/2010/main" xmlns:asvg="http://schemas.microsoft.com/office/drawing/2016/SVG/main" xmlns:dgm="http://schemas.openxmlformats.org/drawingml/2006/diagram" xmlns:c="http://schemas.openxmlformats.org/drawingml/2006/chart">
                  <w:pict w14:anchorId="475AA2D8">
                    <v:group id="Group 88" style="position:absolute;margin-left:-59.75pt;margin-top:1.45pt;width:49.45pt;height:46.3pt;z-index:251658241;mso-width-relative:margin;mso-height-relative:margin" coordsize="7029,6764" o:spid="_x0000_s1026" w14:anchorId="04F4497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">
                      <v:shape id="Graphic 54" style="position:absolute;left:436;top:101;width:6204;height:6205;visibility:visible;mso-wrap-style:square" alt="Electric car with solid fill"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">
                        <v:imagedata o:title="Electric car with solid fill" r:id="rId62"/>
                      </v:shape>
                      <v:oval id="Oval 35" style="position:absolute;width:7029;height:6764;visibility:visible;mso-wrap-style:square;v-text-anchor:middle" o:spid="_x0000_s1028" filled="f" strokecolor="window"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"/>
                      <w10:wrap type="square"/>
                    </v:group>
                  </w:pict>
                </mc:Fallback>
              </mc:AlternateContent>
            </w:r>
          </w:p>
        </w:tc>
      </w:tr>
      <w:tr w:rsidR="008246DE" w14:paraId="50F5CE1C" w14:textId="77777777" w:rsidTr="009A2C91">
        <w:tc>
          <w:tcPr>
            <w:tcW w:w="2598" w:type="pct"/>
          </w:tcPr>
          <w:p w14:paraId="13ABB17A" w14:textId="77777777" w:rsidR="008246DE" w:rsidRPr="00515B85" w:rsidRDefault="008246DE" w:rsidP="00984E3E">
            <w:pPr>
              <w:pStyle w:val="BodyText"/>
            </w:pPr>
            <w:r w:rsidRPr="00515B85">
              <w:t>What?</w:t>
            </w:r>
          </w:p>
        </w:tc>
        <w:tc>
          <w:tcPr>
            <w:tcW w:w="2402" w:type="pct"/>
          </w:tcPr>
          <w:p w14:paraId="3CC44773" w14:textId="77777777" w:rsidR="008246DE" w:rsidRPr="00515B85" w:rsidRDefault="008246DE" w:rsidP="00984E3E">
            <w:pPr>
              <w:pStyle w:val="BodyText"/>
            </w:pPr>
            <w:r w:rsidRPr="00515B85">
              <w:t>How?</w:t>
            </w:r>
          </w:p>
        </w:tc>
      </w:tr>
      <w:tr w:rsidR="008246DE" w14:paraId="7400810C" w14:textId="77777777" w:rsidTr="00155B14">
        <w:trPr>
          <w:trHeight w:val="4053"/>
        </w:trPr>
        <w:tc>
          <w:tcPr>
            <w:tcW w:w="2598" w:type="pct"/>
          </w:tcPr>
          <w:p w14:paraId="00F0DF05" w14:textId="77777777" w:rsidR="008246DE" w:rsidRDefault="008246DE" w:rsidP="00984E3E">
            <w:pPr>
              <w:pStyle w:val="BodyText"/>
            </w:pPr>
            <w:r w:rsidRPr="00992C00">
              <w:t>A comprehensive charging infrastructure throughout the district to enable 16% of cars to be electric by 2030 will avoid 600 ktCO2. This represents 11,400 cars in the district. Charge points should be installed in public car parks and private sector staff car parks. Not only will this support decarbonisation but will improve air quality, upskill the workforce and enhance economic opportunities by developing local supply chains. The average car is parked for 23 hours a day and could form the basis of a mobile battery network. Firms that install solar panels and electric chargepoints could allow employees to charge their EVs during the day with electricity fed back to the Grid in the evenings through vehicle-to-grid (V2G) chargers. This reduces the need for costly battery infrastructure and can be an additional source of income for both businesses and EV-owners.</w:t>
            </w:r>
          </w:p>
        </w:tc>
        <w:tc>
          <w:tcPr>
            <w:tcW w:w="2402" w:type="pct"/>
            <w:vAlign w:val="center"/>
          </w:tcPr>
          <w:p w14:paraId="33A863F0" w14:textId="77777777" w:rsidR="008246DE" w:rsidRDefault="008246DE" w:rsidP="00984E3E">
            <w:pPr>
              <w:pStyle w:val="BodyText"/>
            </w:pPr>
            <w:r>
              <w:t>Existing work with JoJu Solar, Mer and the Vaultrix car park provides a foundation for electric vehicle infrastructure in Winchester and this work needs to continue and be upscaled. The private sector can support the efforts by offering on-site EV charging and homeowners can take advantage of government grants to install chargers at home.</w:t>
            </w:r>
          </w:p>
          <w:p w14:paraId="5E0EAC9A" w14:textId="77777777" w:rsidR="008246DE" w:rsidRDefault="008246DE" w:rsidP="00984E3E">
            <w:pPr>
              <w:pStyle w:val="BodyText"/>
            </w:pPr>
          </w:p>
        </w:tc>
      </w:tr>
    </w:tbl>
    <w:p w14:paraId="0349F8E7" w14:textId="6162AA14" w:rsidR="00155B14" w:rsidRDefault="00155B14" w:rsidP="00984E3E"/>
    <w:tbl>
      <w:tblPr>
        <w:tblStyle w:val="TableGrid"/>
        <w:tblW w:w="5000" w:type="pct"/>
        <w:tblLook w:val="04A0" w:firstRow="1" w:lastRow="0" w:firstColumn="1" w:lastColumn="0" w:noHBand="0" w:noVBand="1"/>
      </w:tblPr>
      <w:tblGrid>
        <w:gridCol w:w="5433"/>
        <w:gridCol w:w="5023"/>
      </w:tblGrid>
      <w:tr w:rsidR="008246DE" w14:paraId="19D66E8D" w14:textId="77777777" w:rsidTr="00155B14">
        <w:trPr>
          <w:trHeight w:val="836"/>
        </w:trPr>
        <w:tc>
          <w:tcPr>
            <w:tcW w:w="5000" w:type="pct"/>
            <w:gridSpan w:val="2"/>
            <w:shd w:val="clear" w:color="auto" w:fill="BA69B8"/>
            <w:vAlign w:val="center"/>
          </w:tcPr>
          <w:p w14:paraId="12712649" w14:textId="3CCE6E3B" w:rsidR="008246DE" w:rsidRPr="00155B14" w:rsidRDefault="008246DE" w:rsidP="00155B14">
            <w:pPr>
              <w:rPr>
                <w:b/>
                <w:bCs/>
              </w:rPr>
            </w:pPr>
            <w:r w:rsidRPr="00155B14">
              <w:rPr>
                <w:b/>
                <w:bCs/>
                <w:noProof/>
                <w:color w:val="FFFFFF" w:themeColor="background1"/>
              </w:rPr>
              <mc:AlternateContent>
                <mc:Choice Requires="wpg">
                  <w:drawing>
                    <wp:anchor distT="0" distB="0" distL="114300" distR="114300" simplePos="0" relativeHeight="251658242" behindDoc="0" locked="0" layoutInCell="1" allowOverlap="1" wp14:anchorId="1493D455" wp14:editId="52FE7DB5">
                      <wp:simplePos x="0" y="0"/>
                      <wp:positionH relativeFrom="column">
                        <wp:posOffset>-720725</wp:posOffset>
                      </wp:positionH>
                      <wp:positionV relativeFrom="paragraph">
                        <wp:posOffset>17145</wp:posOffset>
                      </wp:positionV>
                      <wp:extent cx="593090" cy="554355"/>
                      <wp:effectExtent l="19050" t="19050" r="16510" b="17145"/>
                      <wp:wrapSquare wrapText="bothSides"/>
                      <wp:docPr id="37" name="Group 89"/>
                      <wp:cNvGraphicFramePr/>
                      <a:graphic xmlns:a="http://schemas.openxmlformats.org/drawingml/2006/main">
                        <a:graphicData uri="http://schemas.microsoft.com/office/word/2010/wordprocessingGroup">
                          <wpg:wgp>
                            <wpg:cNvGrpSpPr/>
                            <wpg:grpSpPr>
                              <a:xfrm>
                                <a:off x="0" y="0"/>
                                <a:ext cx="593090" cy="554355"/>
                                <a:chOff x="0" y="0"/>
                                <a:chExt cx="702907" cy="676449"/>
                              </a:xfrm>
                            </wpg:grpSpPr>
                            <pic:pic xmlns:pic="http://schemas.openxmlformats.org/drawingml/2006/picture">
                              <pic:nvPicPr>
                                <pic:cNvPr id="38" name="Graphic 55" descr="Forest scene with solid fill"/>
                                <pic:cNvPicPr>
                                  <a:picLocks noChangeAspect="1"/>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84182" y="35423"/>
                                  <a:ext cx="540000" cy="540000"/>
                                </a:xfrm>
                                <a:prstGeom prst="rect">
                                  <a:avLst/>
                                </a:prstGeom>
                              </pic:spPr>
                            </pic:pic>
                            <wps:wsp>
                              <wps:cNvPr id="39" name="Oval 39"/>
                              <wps:cNvSpPr/>
                              <wps:spPr>
                                <a:xfrm>
                                  <a:off x="0" y="0"/>
                                  <a:ext cx="702907" cy="676449"/>
                                </a:xfrm>
                                <a:prstGeom prst="ellipse">
                                  <a:avLst/>
                                </a:prstGeom>
                                <a:no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6="http://schemas.microsoft.com/office/drawing/2014/main" xmlns:a14="http://schemas.microsoft.com/office/drawing/2010/main" xmlns:asvg="http://schemas.microsoft.com/office/drawing/2016/SVG/main" xmlns:dgm="http://schemas.openxmlformats.org/drawingml/2006/diagram" xmlns:c="http://schemas.openxmlformats.org/drawingml/2006/chart">
                  <w:pict w14:anchorId="6B960FE0">
                    <v:group id="Group 89" style="position:absolute;margin-left:-56.75pt;margin-top:1.35pt;width:46.7pt;height:43.65pt;z-index:251658242;mso-width-relative:margin;mso-height-relative:margin" coordsize="7029,6764" o:spid="_x0000_s1026" w14:anchorId="1219F65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">
                      <v:shape id="Graphic 55" style="position:absolute;left:841;top:354;width:5400;height:5400;visibility:visible;mso-wrap-style:square" alt="Forest scene with solid fill"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">
                        <v:imagedata o:title="Forest scene with solid fill" r:id="rId65"/>
                      </v:shape>
                      <v:oval id="Oval 39" style="position:absolute;width:7029;height:6764;visibility:visible;mso-wrap-style:square;v-text-anchor:middle" o:spid="_x0000_s1028" filled="f" strokecolor="white [3212]"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"/>
                      <w10:wrap type="square"/>
                    </v:group>
                  </w:pict>
                </mc:Fallback>
              </mc:AlternateContent>
            </w:r>
            <w:r w:rsidRPr="00155B14">
              <w:rPr>
                <w:b/>
                <w:bCs/>
                <w:color w:val="FFFFFF" w:themeColor="background1"/>
              </w:rPr>
              <w:t>Intervention 14: 50MW of utility scale solar PV installed on poorer quality land</w:t>
            </w:r>
          </w:p>
        </w:tc>
      </w:tr>
      <w:tr w:rsidR="008246DE" w14:paraId="31E34441" w14:textId="77777777" w:rsidTr="009A2C91">
        <w:tc>
          <w:tcPr>
            <w:tcW w:w="2598" w:type="pct"/>
          </w:tcPr>
          <w:p w14:paraId="525BDB42" w14:textId="77777777" w:rsidR="008246DE" w:rsidRPr="00655081" w:rsidRDefault="008246DE" w:rsidP="00984E3E">
            <w:r w:rsidRPr="00655081">
              <w:t>What?</w:t>
            </w:r>
          </w:p>
        </w:tc>
        <w:tc>
          <w:tcPr>
            <w:tcW w:w="2402" w:type="pct"/>
          </w:tcPr>
          <w:p w14:paraId="28F74A1F" w14:textId="77777777" w:rsidR="008246DE" w:rsidRPr="00655081" w:rsidRDefault="008246DE" w:rsidP="00984E3E">
            <w:r w:rsidRPr="00655081">
              <w:t>How?</w:t>
            </w:r>
          </w:p>
        </w:tc>
      </w:tr>
      <w:tr w:rsidR="008246DE" w14:paraId="7F6425EF" w14:textId="77777777" w:rsidTr="009A2C91">
        <w:tc>
          <w:tcPr>
            <w:tcW w:w="2598" w:type="pct"/>
          </w:tcPr>
          <w:p w14:paraId="76BE45E8" w14:textId="77777777" w:rsidR="008246DE" w:rsidRDefault="008246DE" w:rsidP="00984E3E">
            <w:r w:rsidRPr="00E62803">
              <w:t>Renewable energy generation is key to the energy transition and installing the equivalent capacity for 3,100 UK homes will avoid 147 ktCO2 by 2030. Winchester, and the south coast, are ideally suited for solar panels with significant energy generation potential throughout the year. Wind and solar can help diversify farming incomes, community energy projects can increase delivery capability whilst retaining economic benefits local and can subsidise other projects, such as retrofitting and training courses. Installations will also develop supply chains, bringing further benefits to the local economy. Exciting co-benefits with solar installations are gaining attention, with the potential for co-locating solar arrays with grazing and crops. Solar panels can provide shelter from the sun and rain for livestock and, for some crops, have been shown to increase yields through water retention and shading, which is increasingly important as our summers become longer and drier.</w:t>
            </w:r>
          </w:p>
        </w:tc>
        <w:tc>
          <w:tcPr>
            <w:tcW w:w="2402" w:type="pct"/>
          </w:tcPr>
          <w:p w14:paraId="7C8CBC61" w14:textId="77777777" w:rsidR="008246DE" w:rsidRDefault="008246DE" w:rsidP="00984E3E"/>
          <w:p w14:paraId="3E23D30B" w14:textId="77777777" w:rsidR="008246DE" w:rsidRDefault="008246DE" w:rsidP="00984E3E">
            <w:r w:rsidRPr="00E62803">
              <w:t>Workshops with local farmers and landowners can identify land suitable for solar or wind installations as well as overcome potential objections during the planning process. Community Energy South can offer advice and support to community groups and parish councils to establish community energy projects.</w:t>
            </w:r>
          </w:p>
        </w:tc>
      </w:tr>
    </w:tbl>
    <w:p w14:paraId="401032F7" w14:textId="77777777" w:rsidR="008246DE" w:rsidRDefault="008246DE" w:rsidP="00984E3E"/>
    <w:p w14:paraId="30F1FD92" w14:textId="77777777" w:rsidR="00DD4BA3" w:rsidRDefault="00DD4BA3" w:rsidP="00984E3E"/>
    <w:p w14:paraId="74EEFA67" w14:textId="77777777" w:rsidR="00DD4BA3" w:rsidRDefault="00DD4BA3" w:rsidP="00984E3E"/>
    <w:p w14:paraId="3B9DD56B" w14:textId="1CDDFBF9" w:rsidR="0038124D" w:rsidRPr="00DD4BA3" w:rsidRDefault="008246DE" w:rsidP="0061122D">
      <w:pPr>
        <w:pStyle w:val="BodyText"/>
      </w:pPr>
      <w:r w:rsidRPr="00515B85">
        <w:rPr>
          <w:b/>
        </w:rPr>
        <w:lastRenderedPageBreak/>
        <w:t>Other interventions</w:t>
      </w:r>
      <w:r>
        <w:t xml:space="preserve">, such as retrofitting properties, decarbonising vehicle fleets, active travel choices, and energy efficiency measures will also bring significant carbon reductions. Retrofitting, energy efficiency measures, active travel choices and installing renewable energy technologies will bring savings and/or revenues so should be adopted by individuals and businesses throughout the district both to support carbon reduction ambitions and on financial merit. Grants, loans, and joint procurement can help reduce upfront capital costs. </w:t>
      </w:r>
    </w:p>
    <w:p w14:paraId="06FB87D9" w14:textId="77777777" w:rsidR="008246DE" w:rsidRPr="0028123A" w:rsidRDefault="008246DE" w:rsidP="00900ECF">
      <w:pPr>
        <w:pStyle w:val="Heading2"/>
        <w:spacing w:after="0"/>
      </w:pPr>
      <w:r w:rsidRPr="0028123A">
        <w:t>Nature</w:t>
      </w:r>
      <w:r>
        <w:t>-</w:t>
      </w:r>
      <w:r w:rsidRPr="0028123A">
        <w:t xml:space="preserve">based </w:t>
      </w:r>
      <w:r>
        <w:t>R</w:t>
      </w:r>
      <w:r w:rsidRPr="0028123A">
        <w:t xml:space="preserve">ecommendations </w:t>
      </w:r>
    </w:p>
    <w:p w14:paraId="0324CE63" w14:textId="0770930D" w:rsidR="004F363E" w:rsidRDefault="008246DE" w:rsidP="00674ED6">
      <w:pPr>
        <w:pStyle w:val="ListBullet"/>
        <w:numPr>
          <w:ilvl w:val="0"/>
          <w:numId w:val="0"/>
        </w:numPr>
        <w:jc w:val="both"/>
      </w:pPr>
      <w:r w:rsidRPr="00D96511">
        <w:t xml:space="preserve">There is currently 11,484.1 ktCO2 stored in Winchester district’s habitats, with a potential to store an additional 557.7 ktCO2 through carbon sequestration by 2030. Winchester is a rural district that includes the South Downs National Park and protecting and enhancing biodiversity, ecosystem services, and carbon sequestration are a core part of the district’s future. Only newly planted trees can be counted towards offsetting budgets, as per Woodland Carbon Code guidelines. The target of 400 trees planted per year will sequester 0.1 ktCO2 by 2030. </w:t>
      </w:r>
    </w:p>
    <w:p w14:paraId="609881EA" w14:textId="77777777" w:rsidR="004F363E" w:rsidRDefault="004F363E" w:rsidP="00674ED6">
      <w:pPr>
        <w:pStyle w:val="ListBullet"/>
        <w:numPr>
          <w:ilvl w:val="0"/>
          <w:numId w:val="0"/>
        </w:numPr>
        <w:jc w:val="both"/>
      </w:pPr>
    </w:p>
    <w:p w14:paraId="7A973D76" w14:textId="685551FB" w:rsidR="008246DE" w:rsidRPr="00D96511" w:rsidRDefault="008246DE" w:rsidP="00674ED6">
      <w:pPr>
        <w:pStyle w:val="ListBullet"/>
        <w:numPr>
          <w:ilvl w:val="0"/>
          <w:numId w:val="0"/>
        </w:numPr>
        <w:jc w:val="both"/>
      </w:pPr>
      <w:r w:rsidRPr="00D96511">
        <w:t xml:space="preserve">Although these recommendations cannot currently be quantified, there are four recommended nature-based interventions that will further support the district’s environmental management approach: </w:t>
      </w:r>
    </w:p>
    <w:p w14:paraId="28C10ED9" w14:textId="39066D20" w:rsidR="00487E27" w:rsidRPr="00282860" w:rsidDel="00A60001" w:rsidRDefault="004F363E" w:rsidP="0038124D">
      <w:pPr>
        <w:pStyle w:val="BodyText"/>
      </w:pPr>
      <w:r w:rsidRPr="00D96511">
        <w:rPr>
          <w:noProof/>
        </w:rPr>
        <w:drawing>
          <wp:anchor distT="0" distB="0" distL="114300" distR="114300" simplePos="0" relativeHeight="251658240" behindDoc="0" locked="0" layoutInCell="1" allowOverlap="1" wp14:anchorId="0C70044B" wp14:editId="398C924D">
            <wp:simplePos x="0" y="0"/>
            <wp:positionH relativeFrom="margin">
              <wp:align>left</wp:align>
            </wp:positionH>
            <wp:positionV relativeFrom="paragraph">
              <wp:posOffset>237259</wp:posOffset>
            </wp:positionV>
            <wp:extent cx="6645910" cy="2030095"/>
            <wp:effectExtent l="19050" t="0" r="21590" b="8255"/>
            <wp:wrapSquare wrapText="bothSides"/>
            <wp:docPr id="2143991015" name="Diagram 2143991015">
              <a:extLst xmlns:a="http://schemas.openxmlformats.org/drawingml/2006/main">
                <a:ext uri="{FF2B5EF4-FFF2-40B4-BE49-F238E27FC236}">
                  <a16:creationId xmlns:a16="http://schemas.microsoft.com/office/drawing/2014/main" id="{BE100801-1665-4969-AA7F-B93819A8ADB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14:sizeRelV relativeFrom="margin">
              <wp14:pctHeight>0</wp14:pctHeight>
            </wp14:sizeRelV>
          </wp:anchor>
        </w:drawing>
      </w:r>
    </w:p>
    <w:p w14:paraId="6595D7E5" w14:textId="40884A9A" w:rsidR="004F363E" w:rsidRDefault="004F363E">
      <w:pPr>
        <w:spacing w:line="240" w:lineRule="auto"/>
      </w:pPr>
      <w:bookmarkStart w:id="14" w:name="_Toc117177149"/>
      <w:r>
        <w:br w:type="page"/>
      </w:r>
    </w:p>
    <w:p w14:paraId="16FF6C28" w14:textId="7F7EC8D8" w:rsidR="003B1E20" w:rsidRDefault="00545205" w:rsidP="003B1E20">
      <w:pPr>
        <w:pStyle w:val="Heading1"/>
      </w:pPr>
      <w:bookmarkStart w:id="15" w:name="_Toc117250510"/>
      <w:r>
        <w:lastRenderedPageBreak/>
        <w:t>Next steps</w:t>
      </w:r>
      <w:bookmarkEnd w:id="14"/>
      <w:bookmarkEnd w:id="15"/>
    </w:p>
    <w:p w14:paraId="5B60DEFA" w14:textId="12213134" w:rsidR="003C6AEA" w:rsidRDefault="000B7016" w:rsidP="003C6AEA">
      <w:pPr>
        <w:spacing w:line="240" w:lineRule="auto"/>
      </w:pPr>
      <w:r>
        <w:t xml:space="preserve">The </w:t>
      </w:r>
      <w:r w:rsidR="00301B15">
        <w:t>r</w:t>
      </w:r>
      <w:r w:rsidR="00301B15" w:rsidRPr="00417E3D">
        <w:t>oadmap to Carbon Neutrality has been developed for the Winchester District to enable stakeholders across the district to work towards meeting this ambitious 2030 target</w:t>
      </w:r>
      <w:r w:rsidR="00301B15">
        <w:t xml:space="preserve">. </w:t>
      </w:r>
      <w:r w:rsidR="003C6AEA">
        <w:t>The carbon neutral roadmap for the district is intended to support and influence the delivery of interventions and projects to achieve carbon neutrality by 2030.</w:t>
      </w:r>
      <w:r w:rsidR="61F1412B">
        <w:t xml:space="preserve"> </w:t>
      </w:r>
      <w:r w:rsidR="003C6AEA">
        <w:t xml:space="preserve">By adopting the roadmap, Winchester City Council will </w:t>
      </w:r>
      <w:r w:rsidR="18D2B016">
        <w:t xml:space="preserve">need to </w:t>
      </w:r>
      <w:r w:rsidR="003C6AEA">
        <w:t xml:space="preserve">align </w:t>
      </w:r>
      <w:r w:rsidR="14D7AD1E">
        <w:t>its</w:t>
      </w:r>
      <w:r w:rsidR="003C6AEA">
        <w:t xml:space="preserve"> economic development</w:t>
      </w:r>
      <w:r w:rsidR="2094A663">
        <w:t>,</w:t>
      </w:r>
      <w:r w:rsidR="003C6AEA">
        <w:t xml:space="preserve"> planning</w:t>
      </w:r>
      <w:r w:rsidR="51E303DD">
        <w:t>,</w:t>
      </w:r>
      <w:r w:rsidR="003C6AEA">
        <w:t xml:space="preserve"> and environmental management with resilient, low-carbon future, and support projects that ensure a low-carbon, inclusive future for the district.</w:t>
      </w:r>
    </w:p>
    <w:p w14:paraId="29559755" w14:textId="220FD27A" w:rsidR="0031140A" w:rsidRDefault="0031140A" w:rsidP="007720C0">
      <w:pPr>
        <w:pStyle w:val="Heading2"/>
      </w:pPr>
      <w:r w:rsidRPr="0028123A">
        <w:t xml:space="preserve">Enabling </w:t>
      </w:r>
      <w:r w:rsidR="00EE3D0E" w:rsidRPr="0028123A">
        <w:t>mechanisms</w:t>
      </w:r>
    </w:p>
    <w:p w14:paraId="49BFF1A6" w14:textId="77777777" w:rsidR="00740625" w:rsidRDefault="00740625" w:rsidP="00740625">
      <w:pPr>
        <w:spacing w:line="240" w:lineRule="auto"/>
        <w:rPr>
          <w:lang w:eastAsia="en-US"/>
        </w:rPr>
      </w:pPr>
      <w:r w:rsidRPr="00AA7D39">
        <w:t xml:space="preserve">While the </w:t>
      </w:r>
      <w:r>
        <w:t>WCC</w:t>
      </w:r>
      <w:r w:rsidRPr="00AA7D39">
        <w:t xml:space="preserve"> plays a key role in many of the interventions set out in this roadmap, collaboration across sectors and scales of governance is vital in achieving carbon neutrality targets. Each intervention set out in this document includes information on what organisation/s is best placed to lead its implementation as well as highlighting key partners and co-benefits.</w:t>
      </w:r>
    </w:p>
    <w:p w14:paraId="63A63F33" w14:textId="475EA16D" w:rsidR="00740625" w:rsidRDefault="00740625" w:rsidP="00740625">
      <w:pPr>
        <w:spacing w:line="240" w:lineRule="auto"/>
        <w:rPr>
          <w:lang w:eastAsia="en-US"/>
        </w:rPr>
      </w:pPr>
    </w:p>
    <w:p w14:paraId="6215D94C" w14:textId="3BDA652F" w:rsidR="00762CE7" w:rsidRDefault="00740625" w:rsidP="00740625">
      <w:pPr>
        <w:spacing w:line="240" w:lineRule="auto"/>
        <w:rPr>
          <w:lang w:eastAsia="en-US"/>
        </w:rPr>
      </w:pPr>
      <w:r>
        <w:t xml:space="preserve">To </w:t>
      </w:r>
      <w:r w:rsidR="00041A06">
        <w:t xml:space="preserve">progress the roadmap, WCC will need to prioritise and </w:t>
      </w:r>
      <w:r w:rsidR="000B019E">
        <w:t>plan for delivery. This</w:t>
      </w:r>
      <w:r w:rsidR="0030382C">
        <w:t xml:space="preserve"> will </w:t>
      </w:r>
      <w:r w:rsidR="000B019E">
        <w:t>include working with the relevant delivery partners</w:t>
      </w:r>
      <w:r w:rsidR="0030382C">
        <w:t xml:space="preserve"> to </w:t>
      </w:r>
      <w:r w:rsidR="000B019E">
        <w:t>undertaking</w:t>
      </w:r>
      <w:r w:rsidR="0030382C">
        <w:t xml:space="preserve"> detailed assessment of the </w:t>
      </w:r>
      <w:r w:rsidR="00BA308B">
        <w:t>interventions and</w:t>
      </w:r>
      <w:r w:rsidR="0030382C">
        <w:t xml:space="preserve"> develop </w:t>
      </w:r>
      <w:r w:rsidR="002C39C7">
        <w:t xml:space="preserve">delivery plans and </w:t>
      </w:r>
      <w:r w:rsidR="0030382C">
        <w:t xml:space="preserve">investment cases. </w:t>
      </w:r>
      <w:r w:rsidR="00382035">
        <w:t xml:space="preserve">At a </w:t>
      </w:r>
      <w:r w:rsidR="00762CE7">
        <w:t xml:space="preserve">strategic </w:t>
      </w:r>
      <w:r w:rsidR="00382035">
        <w:t xml:space="preserve">level, WCC will need to consider how it uses this roadmap </w:t>
      </w:r>
      <w:r w:rsidR="00762CE7">
        <w:t xml:space="preserve">and evidence base </w:t>
      </w:r>
      <w:r w:rsidR="00382035">
        <w:t xml:space="preserve">to inform </w:t>
      </w:r>
      <w:r w:rsidR="005504EC">
        <w:t>its future priorities</w:t>
      </w:r>
      <w:r w:rsidR="00762CE7">
        <w:t xml:space="preserve">, investment approaches, and wider governance arrangements. </w:t>
      </w:r>
      <w:r w:rsidR="0066373B">
        <w:t xml:space="preserve">This will be key to enabling comprehensive and shared delivery of the roadmap actions and </w:t>
      </w:r>
      <w:r w:rsidR="00762CE7">
        <w:t xml:space="preserve">for </w:t>
      </w:r>
      <w:r w:rsidR="0066373B">
        <w:t>achieving buy-in from</w:t>
      </w:r>
      <w:r w:rsidR="00762CE7">
        <w:t xml:space="preserve"> key partners, national government, stakeholders, and citizens</w:t>
      </w:r>
      <w:r w:rsidR="0066373B">
        <w:t>.</w:t>
      </w:r>
      <w:r w:rsidR="00762CE7">
        <w:t xml:space="preserve"> </w:t>
      </w:r>
    </w:p>
    <w:p w14:paraId="44D303BD" w14:textId="77777777" w:rsidR="00615461" w:rsidRDefault="00615461" w:rsidP="00740625">
      <w:pPr>
        <w:spacing w:line="240" w:lineRule="auto"/>
        <w:rPr>
          <w:lang w:eastAsia="en-US"/>
        </w:rPr>
      </w:pPr>
    </w:p>
    <w:p w14:paraId="161A64EC" w14:textId="05FE2B01" w:rsidR="00615461" w:rsidRDefault="00615461" w:rsidP="00740625">
      <w:pPr>
        <w:spacing w:line="240" w:lineRule="auto"/>
        <w:rPr>
          <w:lang w:eastAsia="en-US"/>
        </w:rPr>
      </w:pPr>
      <w:r>
        <w:t xml:space="preserve">Future policies and plans should </w:t>
      </w:r>
      <w:r w:rsidR="001D0CD6">
        <w:t xml:space="preserve">also </w:t>
      </w:r>
      <w:r>
        <w:t>take account of the roadmap and</w:t>
      </w:r>
      <w:r w:rsidR="00644354">
        <w:t xml:space="preserve"> work to build </w:t>
      </w:r>
      <w:r w:rsidR="004F0EFC">
        <w:t xml:space="preserve">on </w:t>
      </w:r>
      <w:r w:rsidR="00644354">
        <w:t xml:space="preserve">the evidence base developed as part of this work. </w:t>
      </w:r>
    </w:p>
    <w:p w14:paraId="10A75970" w14:textId="77777777" w:rsidR="0030382C" w:rsidRPr="003B1E20" w:rsidRDefault="0030382C" w:rsidP="00740625">
      <w:pPr>
        <w:spacing w:line="240" w:lineRule="auto"/>
        <w:rPr>
          <w:lang w:eastAsia="en-US"/>
        </w:rPr>
      </w:pPr>
    </w:p>
    <w:p w14:paraId="51707567" w14:textId="77777777" w:rsidR="003E343E" w:rsidRPr="0028123A" w:rsidRDefault="003E343E" w:rsidP="007720C0">
      <w:pPr>
        <w:pStyle w:val="Heading2"/>
      </w:pPr>
      <w:r w:rsidRPr="0028123A">
        <w:t xml:space="preserve">Offsetting recommendations  </w:t>
      </w:r>
    </w:p>
    <w:p w14:paraId="1B3B0B2B" w14:textId="3E44CD02" w:rsidR="003E343E" w:rsidRPr="005770BF" w:rsidRDefault="003E343E" w:rsidP="007720C0">
      <w:pPr>
        <w:pStyle w:val="BodyText"/>
      </w:pPr>
      <w:r>
        <w:t>Emissions should be reduced as far as possible with offsetting used as to counter remaining emissions.</w:t>
      </w:r>
      <w:r w:rsidR="000A3480">
        <w:t xml:space="preserve"> </w:t>
      </w:r>
      <w:r>
        <w:t>There are several “hard to reach” emissions, such as transport, building heating and cooling, and embedded emissions that may require offsetting to achieve carbon neutrality by 2030. To comply with offsetting standards, WCC could purchase credits through the UK Woodland Carbon Code, which is the quality assurance standard for woodland creation projects in the UK, or the Peatland Code. These markets are established and would enable emissions to be offset within the UK. There are currently two accredited schemes on the south coast, in Dorset and West Sussex, and WCC could work with project developers and interested local parties to potentially support a similar scheme within Hampshire.</w:t>
      </w:r>
    </w:p>
    <w:p w14:paraId="2650D465" w14:textId="77777777" w:rsidR="00D62573" w:rsidRDefault="00D62573">
      <w:pPr>
        <w:spacing w:line="240" w:lineRule="auto"/>
      </w:pPr>
    </w:p>
    <w:p w14:paraId="74D520B8" w14:textId="6105606B" w:rsidR="0036401A" w:rsidRDefault="0036401A">
      <w:pPr>
        <w:spacing w:line="240" w:lineRule="auto"/>
        <w:rPr>
          <w:rFonts w:eastAsia="Times New Roman" w:cs="Times New Roman"/>
          <w:b/>
          <w:bCs/>
          <w:caps/>
          <w:sz w:val="32"/>
          <w:szCs w:val="32"/>
          <w:lang w:eastAsia="en-US"/>
        </w:rPr>
      </w:pPr>
      <w:r>
        <w:br w:type="page"/>
      </w:r>
    </w:p>
    <w:p w14:paraId="42E15DB9" w14:textId="327DA099" w:rsidR="00B02106" w:rsidRDefault="00B02106" w:rsidP="00B02106">
      <w:pPr>
        <w:pStyle w:val="Heading1"/>
      </w:pPr>
      <w:bookmarkStart w:id="16" w:name="_Toc117177150"/>
      <w:bookmarkStart w:id="17" w:name="_Toc117250511"/>
      <w:r w:rsidRPr="00B02106">
        <w:lastRenderedPageBreak/>
        <w:t>Glossary</w:t>
      </w:r>
      <w:bookmarkEnd w:id="16"/>
      <w:bookmarkEnd w:id="17"/>
    </w:p>
    <w:p w14:paraId="41C14E0F" w14:textId="47B1719B" w:rsidR="003E54B5" w:rsidRPr="00D5296E" w:rsidRDefault="003E54B5">
      <w:pPr>
        <w:pStyle w:val="BodyText"/>
      </w:pPr>
      <w:r w:rsidRPr="00D5296E">
        <w:rPr>
          <w:b/>
        </w:rPr>
        <w:t>Anthropogenic emissions:</w:t>
      </w:r>
      <w:r w:rsidRPr="00D5296E">
        <w:t xml:space="preserve"> Emissions of greenhouse gases (GHGs), precursors of GHGs, and aerosols, caused by human activities. These activities include the burning of fossil fuels, deforestation, land use and land use changes (LULUC), livestock production, fertilisation, waste management, and industrial processes.</w:t>
      </w:r>
    </w:p>
    <w:p w14:paraId="45D4B192" w14:textId="633B7462" w:rsidR="00646ADD" w:rsidRPr="00D5296E" w:rsidRDefault="00646ADD">
      <w:pPr>
        <w:pStyle w:val="BodyText"/>
      </w:pPr>
      <w:r w:rsidRPr="00D5296E">
        <w:rPr>
          <w:b/>
          <w:bCs/>
        </w:rPr>
        <w:t>Biodiversity:</w:t>
      </w:r>
      <w:r w:rsidR="00581431" w:rsidRPr="00D5296E">
        <w:t xml:space="preserve"> or biological diversity means the variability among living organisms from all sources including, among other things, terrestrial, marine and other aquatic ecosystems, and the ecological complexes of which they are part; this includes diversity within species, between species and of ecosystems.</w:t>
      </w:r>
    </w:p>
    <w:p w14:paraId="5FEB7899" w14:textId="0E5F323B" w:rsidR="004D0054" w:rsidRPr="00D5296E" w:rsidRDefault="00920CE6" w:rsidP="00D5296E">
      <w:pPr>
        <w:pStyle w:val="BodyText"/>
      </w:pPr>
      <w:r w:rsidRPr="00D5296E">
        <w:rPr>
          <w:b/>
          <w:bCs/>
        </w:rPr>
        <w:t>Business as Usual (BAU):</w:t>
      </w:r>
      <w:r w:rsidRPr="00D5296E">
        <w:t xml:space="preserve"> BAU projections are based on the assumption that operating practices and policies remain as they are at present.</w:t>
      </w:r>
    </w:p>
    <w:p w14:paraId="594EFAF5" w14:textId="230AE7DD" w:rsidR="00C0266E" w:rsidRPr="00D5296E" w:rsidRDefault="00C0266E">
      <w:pPr>
        <w:pStyle w:val="BodyText"/>
      </w:pPr>
      <w:r w:rsidRPr="00D5296E">
        <w:rPr>
          <w:b/>
          <w:bCs/>
        </w:rPr>
        <w:t>Carbon dioxide (CO</w:t>
      </w:r>
      <w:r w:rsidRPr="00D5296E">
        <w:rPr>
          <w:b/>
          <w:vertAlign w:val="subscript"/>
        </w:rPr>
        <w:t>2</w:t>
      </w:r>
      <w:r w:rsidRPr="00D5296E">
        <w:rPr>
          <w:b/>
          <w:bCs/>
        </w:rPr>
        <w:t>):</w:t>
      </w:r>
      <w:r w:rsidRPr="00D5296E">
        <w:t xml:space="preserve"> A naturally occurring gas, CO</w:t>
      </w:r>
      <w:r w:rsidRPr="00D5296E">
        <w:rPr>
          <w:vertAlign w:val="subscript"/>
        </w:rPr>
        <w:t xml:space="preserve">2 </w:t>
      </w:r>
      <w:r w:rsidRPr="00D5296E">
        <w:t xml:space="preserve">is also a by-product of burning fossil fuels (such as oil, gas and coal), of burning biomass, of land use changes (LUC) and of industrial processes (e.g., cement production). It is the principal anthropogenic greenhouse gas (GHG) that affects the Earth’s radiative balance. </w:t>
      </w:r>
    </w:p>
    <w:p w14:paraId="7EB788A5" w14:textId="6A664462" w:rsidR="00C81F5E" w:rsidRPr="00921706" w:rsidRDefault="00F72F4D">
      <w:pPr>
        <w:pStyle w:val="BodyText"/>
      </w:pPr>
      <w:r w:rsidRPr="00147B26">
        <w:rPr>
          <w:b/>
        </w:rPr>
        <w:t>Carbon Neutrality</w:t>
      </w:r>
      <w:r w:rsidRPr="00D5296E">
        <w:rPr>
          <w:b/>
          <w:bCs/>
        </w:rPr>
        <w:t xml:space="preserve">: </w:t>
      </w:r>
      <w:r w:rsidRPr="00921706">
        <w:t>The Roadmap uses the Carbon Neutrality Action Plan (CNAP) definition of carbon neutrality as “having a net zero carbon footprint, refers to achieving net zero carbon emissions by balancing a measured amount of carbon released with an equivalent amount sequestered or offset”.</w:t>
      </w:r>
    </w:p>
    <w:p w14:paraId="4347B823" w14:textId="4D843E83" w:rsidR="00347AD7" w:rsidRPr="00D5296E" w:rsidRDefault="00C81F5E">
      <w:pPr>
        <w:pStyle w:val="BodyText"/>
      </w:pPr>
      <w:r w:rsidRPr="00DF7899">
        <w:rPr>
          <w:b/>
        </w:rPr>
        <w:t>Carbon Off</w:t>
      </w:r>
      <w:r w:rsidRPr="003745A9">
        <w:rPr>
          <w:b/>
        </w:rPr>
        <w:t>s</w:t>
      </w:r>
      <w:r w:rsidRPr="00CD0A50">
        <w:rPr>
          <w:b/>
        </w:rPr>
        <w:t>ets</w:t>
      </w:r>
      <w:r w:rsidRPr="00D5296E">
        <w:rPr>
          <w:rStyle w:val="BodyTextChar"/>
          <w:b/>
          <w:bCs/>
        </w:rPr>
        <w:t>:</w:t>
      </w:r>
      <w:r w:rsidRPr="00921706">
        <w:rPr>
          <w:rStyle w:val="BodyTextChar"/>
        </w:rPr>
        <w:t xml:space="preserve"> A carbon offset is a reduction in emissions of carbon dioxide or other greenhouse gases made in order to compensate for (“offset”) an emission made elsewhere</w:t>
      </w:r>
      <w:r w:rsidRPr="00D5296E">
        <w:t xml:space="preserve"> </w:t>
      </w:r>
    </w:p>
    <w:p w14:paraId="0A486BE1" w14:textId="3F597A12" w:rsidR="00734B2D" w:rsidRPr="006F52E8" w:rsidRDefault="00347AD7">
      <w:pPr>
        <w:pStyle w:val="BodyText"/>
        <w:rPr>
          <w:lang w:eastAsia="en-US"/>
        </w:rPr>
      </w:pPr>
      <w:r w:rsidRPr="00DF7899">
        <w:rPr>
          <w:b/>
        </w:rPr>
        <w:t>Ca</w:t>
      </w:r>
      <w:r w:rsidRPr="003745A9">
        <w:rPr>
          <w:b/>
        </w:rPr>
        <w:t xml:space="preserve">rbon </w:t>
      </w:r>
      <w:r w:rsidRPr="00CD0A50">
        <w:rPr>
          <w:b/>
        </w:rPr>
        <w:t>seques</w:t>
      </w:r>
      <w:r w:rsidRPr="00DA40FA">
        <w:rPr>
          <w:b/>
        </w:rPr>
        <w:t>trat</w:t>
      </w:r>
      <w:r w:rsidRPr="00546DAE">
        <w:rPr>
          <w:b/>
        </w:rPr>
        <w:t>ion:</w:t>
      </w:r>
      <w:r w:rsidR="006F52E8" w:rsidRPr="00D5296E">
        <w:t xml:space="preserve"> The long-term removal of carbon dioxide (CO</w:t>
      </w:r>
      <w:r w:rsidR="006F52E8" w:rsidRPr="00D5296E">
        <w:rPr>
          <w:vertAlign w:val="subscript"/>
        </w:rPr>
        <w:t>2</w:t>
      </w:r>
      <w:r w:rsidR="006F52E8" w:rsidRPr="00D5296E">
        <w:t xml:space="preserve">) or other forms of carbon from the atmosphere, with secure storage on climatically significant time scales (decadal to century). The period of storage needs to be known for climate modelling and carbon accounting purposes. </w:t>
      </w:r>
    </w:p>
    <w:p w14:paraId="2BD806FE" w14:textId="7EA059DA" w:rsidR="00A072C8" w:rsidRPr="00D5296E" w:rsidRDefault="00A072C8">
      <w:pPr>
        <w:pStyle w:val="BodyText"/>
      </w:pPr>
      <w:r w:rsidRPr="00D5296E">
        <w:rPr>
          <w:b/>
          <w:bCs/>
        </w:rPr>
        <w:t>Climate change:</w:t>
      </w:r>
      <w:r w:rsidRPr="00921706">
        <w:t xml:space="preserve"> </w:t>
      </w:r>
      <w:r w:rsidRPr="00D5296E">
        <w:t>a change of climate which is attributed directly or indirectly to human activity that alters the composition of the global atmosphere and which is in addition to natural climate variability observed over comparable time periods.</w:t>
      </w:r>
    </w:p>
    <w:p w14:paraId="3BDE91AA" w14:textId="54A89B42" w:rsidR="00AF6DFF" w:rsidRPr="00D5296E" w:rsidRDefault="00AF6DFF">
      <w:pPr>
        <w:pStyle w:val="BodyText"/>
      </w:pPr>
      <w:r w:rsidRPr="00D5296E">
        <w:rPr>
          <w:b/>
          <w:bCs/>
        </w:rPr>
        <w:t>Co-benefits:</w:t>
      </w:r>
      <w:r w:rsidRPr="00D5296E">
        <w:t xml:space="preserve"> The positive effects that a policy or measure aimed at one objective might have on other objectives, thereby increasing the total benefits for society or the environment. Co-benefits are often subject to uncertainty and depend on local circumstances and implementation practices, among other factors.</w:t>
      </w:r>
    </w:p>
    <w:p w14:paraId="4CF9C17A" w14:textId="405BA137" w:rsidR="00157EB1" w:rsidRPr="00D5296E" w:rsidRDefault="00157EB1">
      <w:pPr>
        <w:pStyle w:val="BodyText"/>
      </w:pPr>
      <w:r w:rsidRPr="00D5296E">
        <w:rPr>
          <w:b/>
          <w:bCs/>
        </w:rPr>
        <w:t>Decarbonisation:</w:t>
      </w:r>
      <w:r w:rsidRPr="00D5296E">
        <w:t xml:space="preserve"> </w:t>
      </w:r>
      <w:r w:rsidR="00763386" w:rsidRPr="00D5296E">
        <w:t>Decarbonisation denotes the declining average carbon intensity of primary energy over time.</w:t>
      </w:r>
    </w:p>
    <w:p w14:paraId="292CDED9" w14:textId="7EDFE8F9" w:rsidR="001041E1" w:rsidRPr="00D5296E" w:rsidRDefault="001041E1">
      <w:pPr>
        <w:pStyle w:val="BodyText"/>
      </w:pPr>
      <w:r w:rsidRPr="00D5296E">
        <w:rPr>
          <w:b/>
          <w:bCs/>
        </w:rPr>
        <w:t>Enabling mechanism</w:t>
      </w:r>
      <w:r w:rsidR="005A1CE6" w:rsidRPr="00D5296E">
        <w:rPr>
          <w:b/>
          <w:bCs/>
        </w:rPr>
        <w:t>s</w:t>
      </w:r>
      <w:r w:rsidRPr="00D5296E">
        <w:rPr>
          <w:b/>
          <w:bCs/>
        </w:rPr>
        <w:t>:</w:t>
      </w:r>
      <w:r w:rsidR="00230C4C" w:rsidRPr="00921706">
        <w:t xml:space="preserve"> </w:t>
      </w:r>
      <w:r w:rsidR="00696F7F" w:rsidRPr="00921706">
        <w:t>Enabling mechanisms are management and other approaches that engender execution in accordance with policy and planning intent (</w:t>
      </w:r>
      <w:r w:rsidR="006A5BF5" w:rsidRPr="00D5296E">
        <w:t>Peltz, Eric, et al, 2012)</w:t>
      </w:r>
      <w:r w:rsidR="00D40AD2" w:rsidRPr="00D5296E">
        <w:rPr>
          <w:rStyle w:val="FootnoteReference"/>
          <w:vertAlign w:val="baseline"/>
        </w:rPr>
        <w:footnoteReference w:id="7"/>
      </w:r>
      <w:r w:rsidR="006A5BF5" w:rsidRPr="00D5296E">
        <w:t>.</w:t>
      </w:r>
    </w:p>
    <w:p w14:paraId="7ED5846F" w14:textId="137BE1C3" w:rsidR="00B42B4D" w:rsidRPr="00D5296E" w:rsidRDefault="00B42B4D">
      <w:pPr>
        <w:pStyle w:val="BodyText"/>
      </w:pPr>
      <w:r w:rsidRPr="00D5296E">
        <w:rPr>
          <w:b/>
          <w:bCs/>
        </w:rPr>
        <w:t>Greenhouse gases (GHG):</w:t>
      </w:r>
      <w:r w:rsidRPr="00D5296E">
        <w:t xml:space="preserve"> Gaseous constituents of the atmosphere, both natural and anthropogenic, that absorb and emit radiation at specific wavelengths within the spectrum of radiation emitted by the Earth’s ocean and land surface, by the atmosphere itself, and by clouds. This property causes the greenhouse effect. Water vapour (H2O), carbon dioxide (CO</w:t>
      </w:r>
      <w:r w:rsidRPr="00D5296E">
        <w:rPr>
          <w:vertAlign w:val="subscript"/>
        </w:rPr>
        <w:t>2</w:t>
      </w:r>
      <w:r w:rsidRPr="00D5296E">
        <w:t>), nitrous oxide (N</w:t>
      </w:r>
      <w:r w:rsidRPr="00D5296E">
        <w:rPr>
          <w:vertAlign w:val="subscript"/>
        </w:rPr>
        <w:t>2</w:t>
      </w:r>
      <w:r w:rsidRPr="00D5296E">
        <w:t>O), methane (CH</w:t>
      </w:r>
      <w:r w:rsidRPr="00D5296E">
        <w:rPr>
          <w:vertAlign w:val="subscript"/>
        </w:rPr>
        <w:t>4</w:t>
      </w:r>
      <w:r w:rsidRPr="00D5296E">
        <w:t xml:space="preserve">) and ozone (O3) are the primary GHGs in the Earth’s atmosphere. </w:t>
      </w:r>
    </w:p>
    <w:p w14:paraId="1D13CD84" w14:textId="47F1C095" w:rsidR="004D0054" w:rsidRDefault="00CE2EC1" w:rsidP="00895964">
      <w:pPr>
        <w:pStyle w:val="BodyText"/>
        <w:rPr>
          <w:b/>
        </w:rPr>
      </w:pPr>
      <w:r w:rsidRPr="4874E366">
        <w:rPr>
          <w:b/>
        </w:rPr>
        <w:t>Pathways:</w:t>
      </w:r>
      <w:r w:rsidRPr="00D5296E">
        <w:t xml:space="preserve"> The temporal evolution of natural and/or human systems towards a future state. Pathway concepts range from sets of quantitative and qualitative scenarios or narratives of potential futures to </w:t>
      </w:r>
      <w:r w:rsidR="001B78C1" w:rsidRPr="00921706">
        <w:t>solution-oriented</w:t>
      </w:r>
      <w:r w:rsidRPr="00D5296E">
        <w:t xml:space="preserve"> </w:t>
      </w:r>
      <w:r w:rsidR="001B78C1" w:rsidRPr="00921706">
        <w:t>decision-making</w:t>
      </w:r>
      <w:r w:rsidRPr="00D5296E">
        <w:t xml:space="preserve"> processes to achieve desirable societal goals.</w:t>
      </w:r>
      <w:r w:rsidRPr="00CE2EC1">
        <w:rPr>
          <w:b/>
        </w:rPr>
        <w:t xml:space="preserve"> </w:t>
      </w:r>
    </w:p>
    <w:p w14:paraId="688A52C5" w14:textId="4F3961D9" w:rsidR="00646ADD" w:rsidRDefault="00C81F5E" w:rsidP="00895964">
      <w:pPr>
        <w:pStyle w:val="BodyText"/>
      </w:pPr>
      <w:r w:rsidRPr="00160B2E">
        <w:rPr>
          <w:b/>
        </w:rPr>
        <w:t>(</w:t>
      </w:r>
      <w:r w:rsidRPr="00BD2B4A">
        <w:rPr>
          <w:b/>
        </w:rPr>
        <w:t>Climate Change</w:t>
      </w:r>
      <w:r w:rsidRPr="00DF7899">
        <w:rPr>
          <w:b/>
        </w:rPr>
        <w:t xml:space="preserve">) </w:t>
      </w:r>
      <w:r w:rsidRPr="00D5296E">
        <w:rPr>
          <w:b/>
          <w:bCs/>
        </w:rPr>
        <w:t>Roadmap</w:t>
      </w:r>
      <w:r>
        <w:t>: A climate change roadmap</w:t>
      </w:r>
      <w:r w:rsidRPr="00D5296E">
        <w:t xml:space="preserve"> is an ever-evolving document, which seeks to push the agenda for further action on climate change</w:t>
      </w:r>
    </w:p>
    <w:p w14:paraId="19AE03D3" w14:textId="7D56A1F1" w:rsidR="00980EE8" w:rsidRPr="009355E2" w:rsidRDefault="00C81F5E" w:rsidP="00895964">
      <w:pPr>
        <w:rPr>
          <w:lang w:eastAsia="en-US"/>
        </w:rPr>
      </w:pPr>
      <w:r w:rsidRPr="00D5296E">
        <w:rPr>
          <w:bCs/>
        </w:rPr>
        <w:t xml:space="preserve">Definitions taken from </w:t>
      </w:r>
      <w:r w:rsidR="00F67AD9" w:rsidRPr="00D5296E">
        <w:rPr>
          <w:bCs/>
        </w:rPr>
        <w:t>IPCC</w:t>
      </w:r>
      <w:r w:rsidR="00D40AD2">
        <w:rPr>
          <w:bCs/>
        </w:rPr>
        <w:t xml:space="preserve"> glossary</w:t>
      </w:r>
      <w:r w:rsidR="00F67AD9" w:rsidRPr="00D5296E">
        <w:rPr>
          <w:bCs/>
        </w:rPr>
        <w:t xml:space="preserve"> reports</w:t>
      </w:r>
      <w:r w:rsidR="00D40AD2" w:rsidRPr="00D5296E">
        <w:rPr>
          <w:rStyle w:val="FootnoteReference"/>
          <w:bCs/>
        </w:rPr>
        <w:footnoteReference w:id="8"/>
      </w:r>
      <w:r w:rsidR="00F67AD9" w:rsidRPr="00D5296E">
        <w:rPr>
          <w:bCs/>
        </w:rPr>
        <w:t xml:space="preserve"> </w:t>
      </w:r>
      <w:r w:rsidRPr="00D5296E">
        <w:rPr>
          <w:bCs/>
        </w:rPr>
        <w:t xml:space="preserve">unless otherwise stated. </w:t>
      </w:r>
    </w:p>
    <w:sectPr w:rsidR="00980EE8" w:rsidRPr="009355E2" w:rsidSect="009E1933">
      <w:footerReference w:type="first" r:id="rId71"/>
      <w:pgSz w:w="11906" w:h="16838" w:code="9"/>
      <w:pgMar w:top="2160" w:right="720" w:bottom="635" w:left="720" w:header="720" w:footer="3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7AA25" w14:textId="77777777" w:rsidR="00925185" w:rsidRDefault="00925185" w:rsidP="00780521">
      <w:r>
        <w:separator/>
      </w:r>
    </w:p>
  </w:endnote>
  <w:endnote w:type="continuationSeparator" w:id="0">
    <w:p w14:paraId="4DDB7F45" w14:textId="77777777" w:rsidR="00925185" w:rsidRDefault="00925185" w:rsidP="00780521">
      <w:r>
        <w:continuationSeparator/>
      </w:r>
    </w:p>
  </w:endnote>
  <w:endnote w:type="continuationNotice" w:id="1">
    <w:p w14:paraId="548209AF" w14:textId="77777777" w:rsidR="00925185" w:rsidRDefault="009251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ntium Basic">
    <w:altName w:val="Calibri"/>
    <w:charset w:val="00"/>
    <w:family w:val="auto"/>
    <w:pitch w:val="variable"/>
    <w:sig w:usb0="A000007F" w:usb1="5000204A" w:usb2="00000000" w:usb3="00000000" w:csb0="00000013" w:csb1="00000000"/>
  </w:font>
  <w:font w:name="Arial Gras">
    <w:altName w:val="Times New Roman"/>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4411" w14:textId="56FD5CFC" w:rsidR="000D5000" w:rsidRPr="00206F6F" w:rsidRDefault="000D5000" w:rsidP="00E80A2A">
    <w:pPr>
      <w:pStyle w:val="Footer"/>
      <w:tabs>
        <w:tab w:val="clear" w:pos="4320"/>
        <w:tab w:val="clear" w:pos="8640"/>
      </w:tabs>
      <w:spacing w:line="240" w:lineRule="auto"/>
      <w:ind w:left="-2880"/>
      <w:rPr>
        <w:rFonts w:cs="Arial"/>
        <w:color w:val="F9423A" w:themeColor="text2"/>
        <w:sz w:val="14"/>
        <w:szCs w:val="14"/>
      </w:rPr>
    </w:pPr>
    <w:r w:rsidRPr="0A33C9EB">
      <w:rPr>
        <w:rFonts w:cs="Arial"/>
        <w:color w:val="F9423A" w:themeColor="accent1"/>
        <w:sz w:val="14"/>
        <w:szCs w:val="14"/>
      </w:rPr>
      <w:t xml:space="preserve">Page </w:t>
    </w:r>
    <w:r w:rsidRPr="0A33C9EB">
      <w:rPr>
        <w:rFonts w:cs="Arial"/>
        <w:color w:val="F9423A" w:themeColor="accent1"/>
        <w:sz w:val="14"/>
        <w:szCs w:val="14"/>
      </w:rPr>
      <w:fldChar w:fldCharType="begin"/>
    </w:r>
    <w:r w:rsidRPr="0A33C9EB">
      <w:rPr>
        <w:rFonts w:cs="Arial"/>
        <w:color w:val="F9423A" w:themeColor="accent1"/>
        <w:sz w:val="14"/>
        <w:szCs w:val="14"/>
      </w:rPr>
      <w:instrText xml:space="preserve"> PAGE   \* MERGEFORMAT </w:instrText>
    </w:r>
    <w:r w:rsidRPr="0A33C9EB">
      <w:rPr>
        <w:rFonts w:cs="Arial"/>
        <w:color w:val="F9423A" w:themeColor="accent1"/>
        <w:sz w:val="14"/>
        <w:szCs w:val="14"/>
      </w:rPr>
      <w:fldChar w:fldCharType="separate"/>
    </w:r>
    <w:r w:rsidR="009F00F4" w:rsidRPr="0A33C9EB">
      <w:rPr>
        <w:rFonts w:cs="Arial"/>
        <w:color w:val="F9423A" w:themeColor="accent1"/>
        <w:sz w:val="14"/>
        <w:szCs w:val="14"/>
      </w:rPr>
      <w:t>2</w:t>
    </w:r>
    <w:r w:rsidRPr="0A33C9EB">
      <w:rPr>
        <w:rFonts w:cs="Arial"/>
        <w:color w:val="F9423A" w:themeColor="accent1"/>
        <w:sz w:val="14"/>
        <w:szCs w:val="14"/>
      </w:rPr>
      <w:fldChar w:fldCharType="end"/>
    </w:r>
  </w:p>
  <w:p w14:paraId="7A342E04" w14:textId="77777777" w:rsidR="00F82955" w:rsidRPr="00206F6F" w:rsidRDefault="00F82955" w:rsidP="004F23AD">
    <w:pPr>
      <w:pStyle w:val="Footer"/>
      <w:tabs>
        <w:tab w:val="clear" w:pos="4320"/>
        <w:tab w:val="clear" w:pos="8640"/>
      </w:tabs>
      <w:spacing w:line="240" w:lineRule="auto"/>
      <w:ind w:left="-2880"/>
      <w:rPr>
        <w:rFonts w:cs="Arial"/>
        <w:color w:val="F9423A" w:themeColor="text2"/>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41EA3" w14:textId="77777777" w:rsidR="00F82955" w:rsidRPr="00206F6F" w:rsidRDefault="00F82955" w:rsidP="00F82955">
    <w:pPr>
      <w:pStyle w:val="Footer"/>
      <w:tabs>
        <w:tab w:val="clear" w:pos="4320"/>
        <w:tab w:val="clear" w:pos="8640"/>
      </w:tabs>
      <w:spacing w:line="240" w:lineRule="auto"/>
      <w:jc w:val="right"/>
      <w:rPr>
        <w:rFonts w:cs="Arial"/>
        <w:color w:val="F9423A" w:themeColor="text2"/>
        <w:sz w:val="14"/>
        <w:szCs w:val="14"/>
      </w:rPr>
    </w:pPr>
    <w:r w:rsidRPr="0A33C9EB">
      <w:rPr>
        <w:rFonts w:cs="Arial"/>
        <w:color w:val="F9423A" w:themeColor="accent1"/>
        <w:sz w:val="14"/>
        <w:szCs w:val="14"/>
      </w:rPr>
      <w:t xml:space="preserve">Page </w:t>
    </w:r>
    <w:r w:rsidRPr="0A33C9EB">
      <w:rPr>
        <w:rFonts w:cs="Arial"/>
        <w:color w:val="F9423A" w:themeColor="accent1"/>
        <w:sz w:val="14"/>
        <w:szCs w:val="14"/>
      </w:rPr>
      <w:fldChar w:fldCharType="begin"/>
    </w:r>
    <w:r w:rsidRPr="0A33C9EB">
      <w:rPr>
        <w:rFonts w:cs="Arial"/>
        <w:color w:val="F9423A" w:themeColor="accent1"/>
        <w:sz w:val="14"/>
        <w:szCs w:val="14"/>
      </w:rPr>
      <w:instrText xml:space="preserve"> PAGE   \* MERGEFORMAT </w:instrText>
    </w:r>
    <w:r w:rsidRPr="0A33C9EB">
      <w:rPr>
        <w:rFonts w:cs="Arial"/>
        <w:color w:val="F9423A" w:themeColor="accent1"/>
        <w:sz w:val="14"/>
        <w:szCs w:val="14"/>
      </w:rPr>
      <w:fldChar w:fldCharType="separate"/>
    </w:r>
    <w:r w:rsidR="00206F6F" w:rsidRPr="0A33C9EB">
      <w:rPr>
        <w:rFonts w:cs="Arial"/>
        <w:color w:val="F9423A" w:themeColor="accent1"/>
        <w:sz w:val="14"/>
        <w:szCs w:val="14"/>
      </w:rPr>
      <w:t>3</w:t>
    </w:r>
    <w:r w:rsidRPr="0A33C9EB">
      <w:rPr>
        <w:rFonts w:cs="Arial"/>
        <w:color w:val="F9423A" w:themeColor="accent1"/>
        <w:sz w:val="14"/>
        <w:szCs w:val="14"/>
      </w:rPr>
      <w:fldChar w:fldCharType="end"/>
    </w:r>
  </w:p>
  <w:p w14:paraId="5BF83778" w14:textId="77777777" w:rsidR="00F82955" w:rsidRPr="00206F6F" w:rsidRDefault="00F82955" w:rsidP="00F82955">
    <w:pPr>
      <w:pStyle w:val="Footer"/>
      <w:tabs>
        <w:tab w:val="clear" w:pos="4320"/>
        <w:tab w:val="clear" w:pos="8640"/>
      </w:tabs>
      <w:spacing w:line="240" w:lineRule="auto"/>
      <w:jc w:val="right"/>
      <w:rPr>
        <w:rFonts w:cs="Arial"/>
        <w:color w:val="F9423A" w:themeColor="text2"/>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1"/>
      <w:tblpPr w:leftFromText="144" w:rightFromText="144" w:topFromText="360" w:horzAnchor="page" w:tblpX="721" w:tblpYSpec="outside"/>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466"/>
    </w:tblGrid>
    <w:tr w:rsidR="006A04CC" w:rsidRPr="00554DED" w14:paraId="063A12EB" w14:textId="77777777" w:rsidTr="00A11E7B">
      <w:trPr>
        <w:cantSplit/>
      </w:trPr>
      <w:tc>
        <w:tcPr>
          <w:tcW w:w="10735" w:type="dxa"/>
          <w:vAlign w:val="bottom"/>
        </w:tcPr>
        <w:p w14:paraId="5B452219" w14:textId="1E16074A" w:rsidR="006A04CC" w:rsidRPr="00554DED" w:rsidRDefault="006A04CC" w:rsidP="00A11E7B">
          <w:pPr>
            <w:tabs>
              <w:tab w:val="center" w:pos="5195"/>
            </w:tabs>
            <w:rPr>
              <w:color w:val="FF0000"/>
              <w:sz w:val="14"/>
              <w:szCs w:val="14"/>
            </w:rPr>
          </w:pPr>
        </w:p>
      </w:tc>
    </w:tr>
  </w:tbl>
  <w:p w14:paraId="7CF4822E" w14:textId="77777777" w:rsidR="00E558A5" w:rsidRPr="008D3414" w:rsidRDefault="00000000" w:rsidP="008D3414">
    <w:pPr>
      <w:pStyle w:val="BodyText"/>
      <w:jc w:val="right"/>
      <w:rPr>
        <w:rFonts w:ascii="Montserrat" w:hAnsi="Montserrat"/>
        <w:sz w:val="10"/>
        <w:szCs w:val="10"/>
      </w:rPr>
    </w:pPr>
    <w:sdt>
      <w:sdtPr>
        <w:rPr>
          <w:rFonts w:ascii="Montserrat" w:hAnsi="Montserrat"/>
          <w:sz w:val="10"/>
          <w:szCs w:val="10"/>
        </w:rPr>
        <w:alias w:val="Footer"/>
        <w:tag w:val="Footer"/>
        <w:id w:val="-195157361"/>
        <w:placeholder>
          <w:docPart w:val="EF101EBC4C664E7B81333C063AB03663"/>
        </w:placeholder>
      </w:sdtPr>
      <w:sdtContent>
        <w:r w:rsidR="00FB027F">
          <w:rPr>
            <w:rFonts w:ascii="Montserrat" w:hAnsi="Montserrat"/>
            <w:sz w:val="10"/>
            <w:szCs w:val="10"/>
          </w:rPr>
          <w:t xml:space="preserve"> </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1"/>
      <w:tblpPr w:leftFromText="144" w:rightFromText="144" w:topFromText="360" w:horzAnchor="page" w:tblpX="721" w:tblpYSpec="outside"/>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466"/>
    </w:tblGrid>
    <w:tr w:rsidR="006A04CC" w:rsidRPr="00554DED" w14:paraId="30352415" w14:textId="77777777" w:rsidTr="00A11E7B">
      <w:trPr>
        <w:cantSplit/>
      </w:trPr>
      <w:tc>
        <w:tcPr>
          <w:tcW w:w="10735" w:type="dxa"/>
          <w:vAlign w:val="bottom"/>
        </w:tcPr>
        <w:p w14:paraId="403E46F6" w14:textId="3C737D64" w:rsidR="006A04CC" w:rsidRPr="00554DED" w:rsidRDefault="0A33C9EB" w:rsidP="009741E7">
          <w:pPr>
            <w:rPr>
              <w:color w:val="FF0000"/>
              <w:sz w:val="14"/>
              <w:szCs w:val="14"/>
            </w:rPr>
          </w:pPr>
          <w:r w:rsidRPr="0A33C9EB">
            <w:rPr>
              <w:color w:val="F9423A" w:themeColor="accent1"/>
              <w:sz w:val="14"/>
              <w:szCs w:val="14"/>
            </w:rPr>
            <w:t xml:space="preserve">     </w:t>
          </w:r>
        </w:p>
      </w:tc>
    </w:tr>
  </w:tbl>
  <w:p w14:paraId="71CC95DD" w14:textId="77777777" w:rsidR="008227AB" w:rsidRDefault="00000000">
    <w:pPr>
      <w:pStyle w:val="Footer"/>
    </w:pPr>
    <w:sdt>
      <w:sdtPr>
        <w:rPr>
          <w:rFonts w:ascii="Montserrat" w:hAnsi="Montserrat"/>
          <w:sz w:val="10"/>
          <w:szCs w:val="10"/>
        </w:rPr>
        <w:alias w:val="Footer"/>
        <w:tag w:val="Footer"/>
        <w:id w:val="-1589918217"/>
        <w:placeholder>
          <w:docPart w:val="CE28D09279A946C2A2D6CB9E2F0B555A"/>
        </w:placeholder>
      </w:sdtPr>
      <w:sdtContent>
        <w:r w:rsidR="00FB027F">
          <w:rPr>
            <w:rFonts w:ascii="Montserrat" w:hAnsi="Montserrat"/>
            <w:sz w:val="10"/>
            <w:szCs w:val="10"/>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38989" w14:textId="77777777" w:rsidR="00925185" w:rsidRDefault="00925185" w:rsidP="00780521">
      <w:r>
        <w:separator/>
      </w:r>
    </w:p>
  </w:footnote>
  <w:footnote w:type="continuationSeparator" w:id="0">
    <w:p w14:paraId="36C78C30" w14:textId="77777777" w:rsidR="00925185" w:rsidRDefault="00925185" w:rsidP="00780521">
      <w:r>
        <w:continuationSeparator/>
      </w:r>
    </w:p>
  </w:footnote>
  <w:footnote w:type="continuationNotice" w:id="1">
    <w:p w14:paraId="309DA7E9" w14:textId="77777777" w:rsidR="00925185" w:rsidRDefault="00925185">
      <w:pPr>
        <w:spacing w:line="240" w:lineRule="auto"/>
      </w:pPr>
    </w:p>
  </w:footnote>
  <w:footnote w:id="2">
    <w:p w14:paraId="40B46C7F" w14:textId="77777777" w:rsidR="00FA17A0" w:rsidRDefault="00FA17A0" w:rsidP="00FA17A0">
      <w:pPr>
        <w:pStyle w:val="FootnoteText"/>
      </w:pPr>
      <w:r>
        <w:rPr>
          <w:rStyle w:val="FootnoteReference"/>
        </w:rPr>
        <w:footnoteRef/>
      </w:r>
      <w:r>
        <w:t xml:space="preserve"> </w:t>
      </w:r>
      <w:r w:rsidRPr="00C03DF8">
        <w:rPr>
          <w:sz w:val="18"/>
          <w:szCs w:val="18"/>
        </w:rPr>
        <w:t>This approach aligns with Territorial estimates are published by the Department for Business, Energy and Industrial Strategy (BEIS), are used to monitor net zero and other UK-wide targets. These estimates include emissions produced within the UK’s geographical borders.</w:t>
      </w:r>
    </w:p>
  </w:footnote>
  <w:footnote w:id="3">
    <w:p w14:paraId="182E151F" w14:textId="77777777" w:rsidR="000038C4" w:rsidRDefault="000038C4" w:rsidP="000038C4">
      <w:pPr>
        <w:pStyle w:val="FootnoteText"/>
      </w:pPr>
      <w:r>
        <w:rPr>
          <w:rStyle w:val="FootnoteReference"/>
        </w:rPr>
        <w:footnoteRef/>
      </w:r>
      <w:r>
        <w:t xml:space="preserve"> </w:t>
      </w:r>
      <w:r w:rsidRPr="1B7E5B5E">
        <w:rPr>
          <w:sz w:val="18"/>
          <w:szCs w:val="18"/>
        </w:rPr>
        <w:t>BEIS</w:t>
      </w:r>
      <w:r w:rsidRPr="018DCC07">
        <w:rPr>
          <w:sz w:val="18"/>
          <w:szCs w:val="18"/>
        </w:rPr>
        <w:t>, 2021,</w:t>
      </w:r>
      <w:r w:rsidRPr="1B7E5B5E">
        <w:rPr>
          <w:sz w:val="18"/>
          <w:szCs w:val="18"/>
        </w:rPr>
        <w:t xml:space="preserve"> Sub-national total final energy consumption data. </w:t>
      </w:r>
      <w:r w:rsidRPr="018DCC07">
        <w:rPr>
          <w:color w:val="000000"/>
          <w:sz w:val="18"/>
          <w:szCs w:val="18"/>
        </w:rPr>
        <w:t>Available online at:</w:t>
      </w:r>
      <w:r w:rsidRPr="1B7E5B5E">
        <w:rPr>
          <w:sz w:val="18"/>
          <w:szCs w:val="18"/>
        </w:rPr>
        <w:t xml:space="preserve"> </w:t>
      </w:r>
      <w:hyperlink r:id="rId1" w:history="1">
        <w:r w:rsidRPr="00A77B8B">
          <w:rPr>
            <w:rStyle w:val="Hyperlink"/>
            <w:sz w:val="18"/>
            <w:szCs w:val="18"/>
          </w:rPr>
          <w:t>https://www.gov.uk/government/collections/total-final-energy-consumption-at-sub-national-level</w:t>
        </w:r>
      </w:hyperlink>
      <w:r>
        <w:t xml:space="preserve"> </w:t>
      </w:r>
    </w:p>
  </w:footnote>
  <w:footnote w:id="4">
    <w:p w14:paraId="185DFFB2" w14:textId="77777777" w:rsidR="00646811" w:rsidRDefault="00646811" w:rsidP="00646811">
      <w:pPr>
        <w:pStyle w:val="FootnoteText"/>
      </w:pPr>
      <w:r>
        <w:rPr>
          <w:rStyle w:val="FootnoteReference"/>
        </w:rPr>
        <w:footnoteRef/>
      </w:r>
      <w:r>
        <w:t xml:space="preserve"> BEIS, 2022 (accessed), </w:t>
      </w:r>
      <w:r w:rsidRPr="003A4723">
        <w:t>Domestic private rented property: minimum energy efficiency standard - landlord guidance</w:t>
      </w:r>
      <w:r>
        <w:t>. Available online:</w:t>
      </w:r>
      <w:r w:rsidRPr="003A4723">
        <w:t xml:space="preserve"> </w:t>
      </w:r>
      <w:hyperlink r:id="rId2" w:history="1">
        <w:r w:rsidRPr="00A3315B">
          <w:rPr>
            <w:rStyle w:val="Hyperlink"/>
          </w:rPr>
          <w:t>https://www.gov.uk/guidance/domestic-private-rented-property-minimum-energy-efficiency-standard-landlord-guidance</w:t>
        </w:r>
      </w:hyperlink>
      <w:r>
        <w:t xml:space="preserve"> </w:t>
      </w:r>
    </w:p>
  </w:footnote>
  <w:footnote w:id="5">
    <w:p w14:paraId="6927041D" w14:textId="77777777" w:rsidR="00646811" w:rsidRDefault="00646811" w:rsidP="00646811">
      <w:pPr>
        <w:pStyle w:val="FootnoteText"/>
      </w:pPr>
      <w:r>
        <w:rPr>
          <w:rStyle w:val="FootnoteReference"/>
        </w:rPr>
        <w:footnoteRef/>
      </w:r>
      <w:r>
        <w:t xml:space="preserve"> National Grid, 2020, </w:t>
      </w:r>
      <w:r w:rsidRPr="00E33312">
        <w:t>FES Documents archive</w:t>
      </w:r>
      <w:r>
        <w:t xml:space="preserve">. Available online: </w:t>
      </w:r>
      <w:hyperlink r:id="rId3" w:history="1">
        <w:r w:rsidRPr="00A3315B">
          <w:rPr>
            <w:rStyle w:val="Hyperlink"/>
          </w:rPr>
          <w:t>https://www.nationalgrideso.com/future-energy/future-energy-scenarios/archive</w:t>
        </w:r>
      </w:hyperlink>
      <w:r>
        <w:t xml:space="preserve"> </w:t>
      </w:r>
    </w:p>
  </w:footnote>
  <w:footnote w:id="6">
    <w:p w14:paraId="18D5AC12" w14:textId="77777777" w:rsidR="00646811" w:rsidRDefault="00646811" w:rsidP="00646811">
      <w:pPr>
        <w:pStyle w:val="FootnoteText"/>
      </w:pPr>
      <w:r>
        <w:rPr>
          <w:rStyle w:val="FootnoteReference"/>
        </w:rPr>
        <w:footnoteRef/>
      </w:r>
      <w:r>
        <w:t xml:space="preserve"> BEIS, 2021, </w:t>
      </w:r>
      <w:r w:rsidRPr="001746DB">
        <w:t>Green Book supplementary guidance: valuation of energy use and greenhouse gas emissions for appraisal</w:t>
      </w:r>
      <w:r>
        <w:t xml:space="preserve">. Available online at: </w:t>
      </w:r>
      <w:hyperlink r:id="rId4" w:history="1">
        <w:r w:rsidRPr="00A3315B">
          <w:rPr>
            <w:rStyle w:val="Hyperlink"/>
          </w:rPr>
          <w:t>https://www.gov.uk/government/publications/valuation-of-energy-use-and-greenhouse-gas-emissions-for-appraisal</w:t>
        </w:r>
      </w:hyperlink>
      <w:r>
        <w:t xml:space="preserve"> </w:t>
      </w:r>
    </w:p>
  </w:footnote>
  <w:footnote w:id="7">
    <w:p w14:paraId="6DE4FD64" w14:textId="555CD049" w:rsidR="00D40AD2" w:rsidRDefault="00D40AD2">
      <w:pPr>
        <w:pStyle w:val="FootnoteText"/>
      </w:pPr>
      <w:r>
        <w:rPr>
          <w:rStyle w:val="FootnoteReference"/>
        </w:rPr>
        <w:footnoteRef/>
      </w:r>
      <w:r>
        <w:t xml:space="preserve"> </w:t>
      </w:r>
      <w:hyperlink r:id="rId5" w:history="1">
        <w:r w:rsidR="001B78C1" w:rsidRPr="00105752">
          <w:rPr>
            <w:rStyle w:val="Hyperlink"/>
          </w:rPr>
          <w:t>https://www.jstor.org/stable/10.7249/j.ctt1q60t9.13</w:t>
        </w:r>
      </w:hyperlink>
      <w:r w:rsidR="001B78C1">
        <w:t xml:space="preserve"> </w:t>
      </w:r>
    </w:p>
  </w:footnote>
  <w:footnote w:id="8">
    <w:p w14:paraId="7DDA7EBD" w14:textId="20F6E03C" w:rsidR="00D40AD2" w:rsidRDefault="00D40AD2">
      <w:pPr>
        <w:pStyle w:val="FootnoteText"/>
      </w:pPr>
      <w:r>
        <w:rPr>
          <w:rStyle w:val="FootnoteReference"/>
        </w:rPr>
        <w:footnoteRef/>
      </w:r>
      <w:r>
        <w:t xml:space="preserve"> </w:t>
      </w:r>
      <w:hyperlink r:id="rId6" w:history="1">
        <w:r w:rsidRPr="00105752">
          <w:rPr>
            <w:rStyle w:val="Hyperlink"/>
          </w:rPr>
          <w:t>https://www.ipcc.ch/</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FA2AC" w14:textId="77777777" w:rsidR="00E558A5" w:rsidRDefault="00E558A5">
    <w:pPr>
      <w:pStyle w:val="Header"/>
    </w:pPr>
    <w:r>
      <w:rPr>
        <w:rFonts w:ascii="Arial Gras" w:hAnsi="Arial Gras"/>
        <w:caps/>
        <w:noProof/>
        <w:lang w:eastAsia="en-GB"/>
      </w:rPr>
      <w:drawing>
        <wp:anchor distT="0" distB="0" distL="114300" distR="114300" simplePos="0" relativeHeight="251658241" behindDoc="0" locked="0" layoutInCell="1" allowOverlap="1" wp14:anchorId="33637A70" wp14:editId="0A5CDFC6">
          <wp:simplePos x="0" y="0"/>
          <wp:positionH relativeFrom="page">
            <wp:posOffset>457200</wp:posOffset>
          </wp:positionH>
          <wp:positionV relativeFrom="page">
            <wp:posOffset>457200</wp:posOffset>
          </wp:positionV>
          <wp:extent cx="960120" cy="457200"/>
          <wp:effectExtent l="0" t="0" r="0" b="0"/>
          <wp:wrapNone/>
          <wp:docPr id="2" name="Logo 1" descr="G:\Brand\New Visual Identity\Assets\WSP logos\ws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and\New Visual Identity\Assets\WSP logos\wsp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3F310" w14:textId="77777777" w:rsidR="00535F14" w:rsidRDefault="00E558A5" w:rsidP="002E73EA">
    <w:pPr>
      <w:pStyle w:val="Header"/>
    </w:pPr>
    <w:r>
      <w:rPr>
        <w:rFonts w:ascii="Arial Gras" w:hAnsi="Arial Gras"/>
        <w:caps/>
        <w:noProof/>
        <w:lang w:eastAsia="en-GB"/>
      </w:rPr>
      <w:drawing>
        <wp:anchor distT="0" distB="0" distL="114300" distR="114300" simplePos="0" relativeHeight="251658242" behindDoc="0" locked="0" layoutInCell="1" allowOverlap="1" wp14:anchorId="2801748A" wp14:editId="5AE0A228">
          <wp:simplePos x="0" y="0"/>
          <wp:positionH relativeFrom="page">
            <wp:posOffset>457200</wp:posOffset>
          </wp:positionH>
          <wp:positionV relativeFrom="page">
            <wp:posOffset>457200</wp:posOffset>
          </wp:positionV>
          <wp:extent cx="960120" cy="457200"/>
          <wp:effectExtent l="0" t="0" r="0" b="0"/>
          <wp:wrapNone/>
          <wp:docPr id="3" name="Logo 1" descr="G:\Brand\New Visual Identity\Assets\WSP logos\ws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and\New Visual Identity\Assets\WSP logos\wsp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0C1AC" w14:textId="77777777" w:rsidR="00535F14" w:rsidRDefault="00E558A5">
    <w:pPr>
      <w:pStyle w:val="Header"/>
      <w:rPr>
        <w:noProof/>
      </w:rPr>
    </w:pPr>
    <w:r>
      <w:rPr>
        <w:rFonts w:ascii="Arial Gras" w:hAnsi="Arial Gras"/>
        <w:caps/>
        <w:noProof/>
        <w:lang w:eastAsia="en-GB"/>
      </w:rPr>
      <w:drawing>
        <wp:anchor distT="0" distB="0" distL="114300" distR="114300" simplePos="0" relativeHeight="251658240" behindDoc="0" locked="0" layoutInCell="1" allowOverlap="1" wp14:anchorId="76B9B211" wp14:editId="4CF138B3">
          <wp:simplePos x="0" y="0"/>
          <wp:positionH relativeFrom="page">
            <wp:posOffset>457200</wp:posOffset>
          </wp:positionH>
          <wp:positionV relativeFrom="page">
            <wp:posOffset>457200</wp:posOffset>
          </wp:positionV>
          <wp:extent cx="960120" cy="457200"/>
          <wp:effectExtent l="0" t="0" r="0" b="0"/>
          <wp:wrapNone/>
          <wp:docPr id="4" name="Logo 1" descr="G:\Brand\New Visual Identity\Assets\WSP logos\ws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and\New Visual Identity\Assets\WSP logos\wsp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BS61GrQD" int2:invalidationBookmarkName="" int2:hashCode="uDUblBH4OdGqL2" int2:id="7NwbzKxw"/>
    <int2:bookmark int2:bookmarkName="_Int_z13Z23Lq" int2:invalidationBookmarkName="" int2:hashCode="GySRfWocCNwAAJ" int2:id="BypLFupd"/>
    <int2:bookmark int2:bookmarkName="_Int_lx9TdEMq" int2:invalidationBookmarkName="" int2:hashCode="6KWckmKlp6D6pK" int2:id="KwAgAhK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1DAC85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650BAD"/>
    <w:multiLevelType w:val="hybridMultilevel"/>
    <w:tmpl w:val="38D24126"/>
    <w:lvl w:ilvl="0" w:tplc="E190FE92">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63779"/>
    <w:multiLevelType w:val="multilevel"/>
    <w:tmpl w:val="99F0F68A"/>
    <w:lvl w:ilvl="0">
      <w:start w:val="1"/>
      <w:numFmt w:val="bullet"/>
      <w:lvlText w:val=""/>
      <w:lvlJc w:val="left"/>
      <w:pPr>
        <w:tabs>
          <w:tab w:val="num" w:pos="-776"/>
        </w:tabs>
        <w:ind w:left="-776" w:hanging="360"/>
      </w:pPr>
      <w:rPr>
        <w:rFonts w:ascii="Wingdings" w:hAnsi="Wingdings" w:hint="default"/>
        <w:sz w:val="20"/>
      </w:rPr>
    </w:lvl>
    <w:lvl w:ilvl="1" w:tentative="1">
      <w:start w:val="1"/>
      <w:numFmt w:val="bullet"/>
      <w:lvlText w:val=""/>
      <w:lvlJc w:val="left"/>
      <w:pPr>
        <w:tabs>
          <w:tab w:val="num" w:pos="-56"/>
        </w:tabs>
        <w:ind w:left="-56" w:hanging="360"/>
      </w:pPr>
      <w:rPr>
        <w:rFonts w:ascii="Wingdings" w:hAnsi="Wingdings" w:hint="default"/>
        <w:sz w:val="20"/>
      </w:rPr>
    </w:lvl>
    <w:lvl w:ilvl="2" w:tentative="1">
      <w:start w:val="1"/>
      <w:numFmt w:val="bullet"/>
      <w:lvlText w:val=""/>
      <w:lvlJc w:val="left"/>
      <w:pPr>
        <w:tabs>
          <w:tab w:val="num" w:pos="664"/>
        </w:tabs>
        <w:ind w:left="664" w:hanging="360"/>
      </w:pPr>
      <w:rPr>
        <w:rFonts w:ascii="Wingdings" w:hAnsi="Wingdings" w:hint="default"/>
        <w:sz w:val="20"/>
      </w:rPr>
    </w:lvl>
    <w:lvl w:ilvl="3" w:tentative="1">
      <w:start w:val="1"/>
      <w:numFmt w:val="bullet"/>
      <w:lvlText w:val=""/>
      <w:lvlJc w:val="left"/>
      <w:pPr>
        <w:tabs>
          <w:tab w:val="num" w:pos="1384"/>
        </w:tabs>
        <w:ind w:left="1384" w:hanging="360"/>
      </w:pPr>
      <w:rPr>
        <w:rFonts w:ascii="Wingdings" w:hAnsi="Wingdings" w:hint="default"/>
        <w:sz w:val="20"/>
      </w:rPr>
    </w:lvl>
    <w:lvl w:ilvl="4" w:tentative="1">
      <w:start w:val="1"/>
      <w:numFmt w:val="bullet"/>
      <w:lvlText w:val=""/>
      <w:lvlJc w:val="left"/>
      <w:pPr>
        <w:tabs>
          <w:tab w:val="num" w:pos="2104"/>
        </w:tabs>
        <w:ind w:left="2104" w:hanging="360"/>
      </w:pPr>
      <w:rPr>
        <w:rFonts w:ascii="Wingdings" w:hAnsi="Wingdings" w:hint="default"/>
        <w:sz w:val="20"/>
      </w:rPr>
    </w:lvl>
    <w:lvl w:ilvl="5" w:tentative="1">
      <w:start w:val="1"/>
      <w:numFmt w:val="bullet"/>
      <w:lvlText w:val=""/>
      <w:lvlJc w:val="left"/>
      <w:pPr>
        <w:tabs>
          <w:tab w:val="num" w:pos="2824"/>
        </w:tabs>
        <w:ind w:left="2824" w:hanging="360"/>
      </w:pPr>
      <w:rPr>
        <w:rFonts w:ascii="Wingdings" w:hAnsi="Wingdings" w:hint="default"/>
        <w:sz w:val="20"/>
      </w:rPr>
    </w:lvl>
    <w:lvl w:ilvl="6" w:tentative="1">
      <w:start w:val="1"/>
      <w:numFmt w:val="bullet"/>
      <w:lvlText w:val=""/>
      <w:lvlJc w:val="left"/>
      <w:pPr>
        <w:tabs>
          <w:tab w:val="num" w:pos="3544"/>
        </w:tabs>
        <w:ind w:left="3544" w:hanging="360"/>
      </w:pPr>
      <w:rPr>
        <w:rFonts w:ascii="Wingdings" w:hAnsi="Wingdings" w:hint="default"/>
        <w:sz w:val="20"/>
      </w:rPr>
    </w:lvl>
    <w:lvl w:ilvl="7" w:tentative="1">
      <w:start w:val="1"/>
      <w:numFmt w:val="bullet"/>
      <w:lvlText w:val=""/>
      <w:lvlJc w:val="left"/>
      <w:pPr>
        <w:tabs>
          <w:tab w:val="num" w:pos="4264"/>
        </w:tabs>
        <w:ind w:left="4264" w:hanging="360"/>
      </w:pPr>
      <w:rPr>
        <w:rFonts w:ascii="Wingdings" w:hAnsi="Wingdings" w:hint="default"/>
        <w:sz w:val="20"/>
      </w:rPr>
    </w:lvl>
    <w:lvl w:ilvl="8" w:tentative="1">
      <w:start w:val="1"/>
      <w:numFmt w:val="bullet"/>
      <w:lvlText w:val=""/>
      <w:lvlJc w:val="left"/>
      <w:pPr>
        <w:tabs>
          <w:tab w:val="num" w:pos="4984"/>
        </w:tabs>
        <w:ind w:left="4984" w:hanging="360"/>
      </w:pPr>
      <w:rPr>
        <w:rFonts w:ascii="Wingdings" w:hAnsi="Wingdings" w:hint="default"/>
        <w:sz w:val="20"/>
      </w:rPr>
    </w:lvl>
  </w:abstractNum>
  <w:abstractNum w:abstractNumId="3" w15:restartNumberingAfterBreak="0">
    <w:nsid w:val="034407F9"/>
    <w:multiLevelType w:val="hybridMultilevel"/>
    <w:tmpl w:val="1486CD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9D641A"/>
    <w:multiLevelType w:val="multilevel"/>
    <w:tmpl w:val="FFFFFFFF"/>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5787EA0"/>
    <w:multiLevelType w:val="hybridMultilevel"/>
    <w:tmpl w:val="A7D8B098"/>
    <w:lvl w:ilvl="0" w:tplc="EBE69700">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8CDAEE"/>
    <w:multiLevelType w:val="multilevel"/>
    <w:tmpl w:val="FFFFFFFF"/>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7487C04"/>
    <w:multiLevelType w:val="multilevel"/>
    <w:tmpl w:val="D95C4CB2"/>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
      <w:lvlJc w:val="left"/>
      <w:pPr>
        <w:tabs>
          <w:tab w:val="num" w:pos="2160"/>
        </w:tabs>
        <w:ind w:left="2160" w:hanging="360"/>
      </w:pPr>
      <w:rPr>
        <w:rFonts w:ascii="Wingdings" w:hAnsi="Wingdings"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076A1518"/>
    <w:multiLevelType w:val="hybridMultilevel"/>
    <w:tmpl w:val="DB62FCAE"/>
    <w:lvl w:ilvl="0" w:tplc="E190FE92">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2BD452"/>
    <w:multiLevelType w:val="hybridMultilevel"/>
    <w:tmpl w:val="27C66382"/>
    <w:lvl w:ilvl="0" w:tplc="DB922FB0">
      <w:start w:val="1"/>
      <w:numFmt w:val="bullet"/>
      <w:lvlText w:val="§"/>
      <w:lvlJc w:val="left"/>
      <w:pPr>
        <w:ind w:left="720" w:hanging="360"/>
      </w:pPr>
      <w:rPr>
        <w:rFonts w:ascii="Wingdings" w:hAnsi="Wingdings" w:hint="default"/>
      </w:rPr>
    </w:lvl>
    <w:lvl w:ilvl="1" w:tplc="B98E2540">
      <w:start w:val="1"/>
      <w:numFmt w:val="bullet"/>
      <w:lvlText w:val="o"/>
      <w:lvlJc w:val="left"/>
      <w:pPr>
        <w:ind w:left="1440" w:hanging="360"/>
      </w:pPr>
      <w:rPr>
        <w:rFonts w:ascii="Courier New" w:hAnsi="Courier New" w:hint="default"/>
      </w:rPr>
    </w:lvl>
    <w:lvl w:ilvl="2" w:tplc="53F427C8">
      <w:start w:val="1"/>
      <w:numFmt w:val="bullet"/>
      <w:lvlText w:val=""/>
      <w:lvlJc w:val="left"/>
      <w:pPr>
        <w:ind w:left="2160" w:hanging="360"/>
      </w:pPr>
      <w:rPr>
        <w:rFonts w:ascii="Wingdings" w:hAnsi="Wingdings" w:hint="default"/>
      </w:rPr>
    </w:lvl>
    <w:lvl w:ilvl="3" w:tplc="8DEE8492">
      <w:start w:val="1"/>
      <w:numFmt w:val="bullet"/>
      <w:lvlText w:val=""/>
      <w:lvlJc w:val="left"/>
      <w:pPr>
        <w:ind w:left="2880" w:hanging="360"/>
      </w:pPr>
      <w:rPr>
        <w:rFonts w:ascii="Symbol" w:hAnsi="Symbol" w:hint="default"/>
      </w:rPr>
    </w:lvl>
    <w:lvl w:ilvl="4" w:tplc="7EE48126">
      <w:start w:val="1"/>
      <w:numFmt w:val="bullet"/>
      <w:lvlText w:val="o"/>
      <w:lvlJc w:val="left"/>
      <w:pPr>
        <w:ind w:left="3600" w:hanging="360"/>
      </w:pPr>
      <w:rPr>
        <w:rFonts w:ascii="Courier New" w:hAnsi="Courier New" w:hint="default"/>
      </w:rPr>
    </w:lvl>
    <w:lvl w:ilvl="5" w:tplc="36F4BB4C">
      <w:start w:val="1"/>
      <w:numFmt w:val="bullet"/>
      <w:lvlText w:val=""/>
      <w:lvlJc w:val="left"/>
      <w:pPr>
        <w:ind w:left="4320" w:hanging="360"/>
      </w:pPr>
      <w:rPr>
        <w:rFonts w:ascii="Wingdings" w:hAnsi="Wingdings" w:hint="default"/>
      </w:rPr>
    </w:lvl>
    <w:lvl w:ilvl="6" w:tplc="0264FBA6">
      <w:start w:val="1"/>
      <w:numFmt w:val="bullet"/>
      <w:lvlText w:val=""/>
      <w:lvlJc w:val="left"/>
      <w:pPr>
        <w:ind w:left="5040" w:hanging="360"/>
      </w:pPr>
      <w:rPr>
        <w:rFonts w:ascii="Symbol" w:hAnsi="Symbol" w:hint="default"/>
      </w:rPr>
    </w:lvl>
    <w:lvl w:ilvl="7" w:tplc="C37A9B74">
      <w:start w:val="1"/>
      <w:numFmt w:val="bullet"/>
      <w:lvlText w:val="o"/>
      <w:lvlJc w:val="left"/>
      <w:pPr>
        <w:ind w:left="5760" w:hanging="360"/>
      </w:pPr>
      <w:rPr>
        <w:rFonts w:ascii="Courier New" w:hAnsi="Courier New" w:hint="default"/>
      </w:rPr>
    </w:lvl>
    <w:lvl w:ilvl="8" w:tplc="430697CE">
      <w:start w:val="1"/>
      <w:numFmt w:val="bullet"/>
      <w:lvlText w:val=""/>
      <w:lvlJc w:val="left"/>
      <w:pPr>
        <w:ind w:left="6480" w:hanging="360"/>
      </w:pPr>
      <w:rPr>
        <w:rFonts w:ascii="Wingdings" w:hAnsi="Wingdings" w:hint="default"/>
      </w:rPr>
    </w:lvl>
  </w:abstractNum>
  <w:abstractNum w:abstractNumId="10" w15:restartNumberingAfterBreak="0">
    <w:nsid w:val="084F77F7"/>
    <w:multiLevelType w:val="hybridMultilevel"/>
    <w:tmpl w:val="73BA3AB6"/>
    <w:lvl w:ilvl="0" w:tplc="C6C2A070">
      <w:numFmt w:val="bullet"/>
      <w:lvlText w:val="-"/>
      <w:lvlJc w:val="left"/>
      <w:pPr>
        <w:ind w:left="720" w:hanging="360"/>
      </w:pPr>
      <w:rPr>
        <w:rFonts w:ascii="Arial" w:eastAsiaTheme="minorHAnsi" w:hAnsi="Arial" w:cs="Arial" w:hint="default"/>
        <w:color w:val="00000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BB70F5"/>
    <w:multiLevelType w:val="multilevel"/>
    <w:tmpl w:val="49246C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0D4513"/>
    <w:multiLevelType w:val="hybridMultilevel"/>
    <w:tmpl w:val="4C70E88C"/>
    <w:lvl w:ilvl="0" w:tplc="E190FE92">
      <w:start w:val="1"/>
      <w:numFmt w:val="bullet"/>
      <w:lvlText w:val=""/>
      <w:lvlJc w:val="left"/>
      <w:pPr>
        <w:ind w:left="720" w:hanging="360"/>
      </w:pPr>
      <w:rPr>
        <w:rFonts w:ascii="Wingdings" w:hAnsi="Wingdings" w:hint="default"/>
        <w:color w:val="FF0000"/>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0B3104AD"/>
    <w:multiLevelType w:val="multilevel"/>
    <w:tmpl w:val="255E0B3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0020C2"/>
    <w:multiLevelType w:val="hybridMultilevel"/>
    <w:tmpl w:val="B06C931A"/>
    <w:lvl w:ilvl="0" w:tplc="E190FE92">
      <w:start w:val="1"/>
      <w:numFmt w:val="bullet"/>
      <w:lvlText w:val=""/>
      <w:lvlJc w:val="left"/>
      <w:pPr>
        <w:ind w:left="720" w:hanging="360"/>
      </w:pPr>
      <w:rPr>
        <w:rFonts w:ascii="Wingdings" w:hAnsi="Wingdings" w:hint="default"/>
        <w:color w:val="FF0000"/>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0DD00C41"/>
    <w:multiLevelType w:val="hybridMultilevel"/>
    <w:tmpl w:val="B6A21BAE"/>
    <w:lvl w:ilvl="0" w:tplc="E190FE92">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01733A"/>
    <w:multiLevelType w:val="multilevel"/>
    <w:tmpl w:val="B414D976"/>
    <w:lvl w:ilvl="0">
      <w:start w:val="1"/>
      <w:numFmt w:val="bullet"/>
      <w:lvlText w:val=""/>
      <w:lvlJc w:val="left"/>
      <w:pPr>
        <w:tabs>
          <w:tab w:val="num" w:pos="3240"/>
        </w:tabs>
        <w:ind w:left="360" w:hanging="360"/>
      </w:pPr>
      <w:rPr>
        <w:rFonts w:ascii="Wingdings" w:hAnsi="Wingdings" w:hint="default"/>
        <w:color w:val="FF0000"/>
        <w:sz w:val="32"/>
      </w:rPr>
    </w:lvl>
    <w:lvl w:ilvl="1">
      <w:start w:val="1"/>
      <w:numFmt w:val="bullet"/>
      <w:lvlText w:val="—"/>
      <w:lvlJc w:val="left"/>
      <w:pPr>
        <w:tabs>
          <w:tab w:val="num" w:pos="3600"/>
        </w:tabs>
        <w:ind w:left="720" w:hanging="360"/>
      </w:pPr>
      <w:rPr>
        <w:rFonts w:ascii="Gentium Basic" w:hAnsi="Gentium Basic" w:hint="default"/>
        <w:color w:val="auto"/>
        <w:sz w:val="20"/>
        <w:szCs w:val="20"/>
      </w:rPr>
    </w:lvl>
    <w:lvl w:ilvl="2">
      <w:start w:val="1"/>
      <w:numFmt w:val="bullet"/>
      <w:lvlText w:val="—"/>
      <w:lvlJc w:val="left"/>
      <w:pPr>
        <w:tabs>
          <w:tab w:val="num" w:pos="3960"/>
        </w:tabs>
        <w:ind w:left="1080" w:hanging="360"/>
      </w:pPr>
      <w:rPr>
        <w:rFonts w:ascii="Gentium Basic" w:hAnsi="Gentium Basic" w:hint="default"/>
        <w:color w:val="auto"/>
      </w:rPr>
    </w:lvl>
    <w:lvl w:ilvl="3">
      <w:start w:val="1"/>
      <w:numFmt w:val="decimal"/>
      <w:lvlText w:val="(%4)"/>
      <w:lvlJc w:val="left"/>
      <w:pPr>
        <w:tabs>
          <w:tab w:val="num" w:pos="4320"/>
        </w:tabs>
        <w:ind w:left="1440" w:hanging="360"/>
      </w:pPr>
      <w:rPr>
        <w:rFonts w:hint="default"/>
      </w:rPr>
    </w:lvl>
    <w:lvl w:ilvl="4">
      <w:start w:val="1"/>
      <w:numFmt w:val="lowerLetter"/>
      <w:lvlText w:val="(%5)"/>
      <w:lvlJc w:val="left"/>
      <w:pPr>
        <w:tabs>
          <w:tab w:val="num" w:pos="4680"/>
        </w:tabs>
        <w:ind w:left="1800" w:hanging="360"/>
      </w:pPr>
      <w:rPr>
        <w:rFonts w:hint="default"/>
      </w:rPr>
    </w:lvl>
    <w:lvl w:ilvl="5">
      <w:start w:val="1"/>
      <w:numFmt w:val="lowerRoman"/>
      <w:lvlText w:val="(%6)"/>
      <w:lvlJc w:val="left"/>
      <w:pPr>
        <w:tabs>
          <w:tab w:val="num" w:pos="5040"/>
        </w:tabs>
        <w:ind w:left="2160" w:hanging="360"/>
      </w:pPr>
      <w:rPr>
        <w:rFonts w:hint="default"/>
      </w:rPr>
    </w:lvl>
    <w:lvl w:ilvl="6">
      <w:start w:val="1"/>
      <w:numFmt w:val="decimal"/>
      <w:lvlText w:val="%7."/>
      <w:lvlJc w:val="left"/>
      <w:pPr>
        <w:tabs>
          <w:tab w:val="num" w:pos="5400"/>
        </w:tabs>
        <w:ind w:left="2520" w:hanging="360"/>
      </w:pPr>
      <w:rPr>
        <w:rFonts w:hint="default"/>
      </w:rPr>
    </w:lvl>
    <w:lvl w:ilvl="7">
      <w:start w:val="1"/>
      <w:numFmt w:val="lowerLetter"/>
      <w:lvlText w:val="%8."/>
      <w:lvlJc w:val="left"/>
      <w:pPr>
        <w:tabs>
          <w:tab w:val="num" w:pos="5760"/>
        </w:tabs>
        <w:ind w:left="2880" w:hanging="360"/>
      </w:pPr>
      <w:rPr>
        <w:rFonts w:hint="default"/>
      </w:rPr>
    </w:lvl>
    <w:lvl w:ilvl="8">
      <w:start w:val="1"/>
      <w:numFmt w:val="lowerRoman"/>
      <w:lvlText w:val="%9."/>
      <w:lvlJc w:val="left"/>
      <w:pPr>
        <w:tabs>
          <w:tab w:val="num" w:pos="6120"/>
        </w:tabs>
        <w:ind w:left="3240" w:hanging="360"/>
      </w:pPr>
      <w:rPr>
        <w:rFonts w:hint="default"/>
      </w:rPr>
    </w:lvl>
  </w:abstractNum>
  <w:abstractNum w:abstractNumId="17" w15:restartNumberingAfterBreak="0">
    <w:nsid w:val="0E637CB4"/>
    <w:multiLevelType w:val="hybridMultilevel"/>
    <w:tmpl w:val="FFFFFFFF"/>
    <w:lvl w:ilvl="0" w:tplc="647081B4">
      <w:start w:val="1"/>
      <w:numFmt w:val="decimal"/>
      <w:lvlText w:val="%1."/>
      <w:lvlJc w:val="left"/>
      <w:pPr>
        <w:ind w:left="720" w:hanging="360"/>
      </w:pPr>
    </w:lvl>
    <w:lvl w:ilvl="1" w:tplc="5F0CE790">
      <w:start w:val="1"/>
      <w:numFmt w:val="lowerLetter"/>
      <w:lvlText w:val="%2."/>
      <w:lvlJc w:val="left"/>
      <w:pPr>
        <w:ind w:left="1440" w:hanging="360"/>
      </w:pPr>
    </w:lvl>
    <w:lvl w:ilvl="2" w:tplc="0700DA5C">
      <w:start w:val="1"/>
      <w:numFmt w:val="lowerRoman"/>
      <w:lvlText w:val="%3."/>
      <w:lvlJc w:val="right"/>
      <w:pPr>
        <w:ind w:left="2160" w:hanging="180"/>
      </w:pPr>
    </w:lvl>
    <w:lvl w:ilvl="3" w:tplc="A2BCA994">
      <w:start w:val="1"/>
      <w:numFmt w:val="decimal"/>
      <w:lvlText w:val="%4."/>
      <w:lvlJc w:val="left"/>
      <w:pPr>
        <w:ind w:left="2880" w:hanging="360"/>
      </w:pPr>
    </w:lvl>
    <w:lvl w:ilvl="4" w:tplc="0CB4A2AE">
      <w:start w:val="1"/>
      <w:numFmt w:val="lowerLetter"/>
      <w:lvlText w:val="%5."/>
      <w:lvlJc w:val="left"/>
      <w:pPr>
        <w:ind w:left="3600" w:hanging="360"/>
      </w:pPr>
    </w:lvl>
    <w:lvl w:ilvl="5" w:tplc="68447FF0">
      <w:start w:val="1"/>
      <w:numFmt w:val="lowerRoman"/>
      <w:lvlText w:val="%6."/>
      <w:lvlJc w:val="right"/>
      <w:pPr>
        <w:ind w:left="4320" w:hanging="180"/>
      </w:pPr>
    </w:lvl>
    <w:lvl w:ilvl="6" w:tplc="78CC98FE">
      <w:start w:val="1"/>
      <w:numFmt w:val="decimal"/>
      <w:lvlText w:val="%7."/>
      <w:lvlJc w:val="left"/>
      <w:pPr>
        <w:ind w:left="5040" w:hanging="360"/>
      </w:pPr>
    </w:lvl>
    <w:lvl w:ilvl="7" w:tplc="D87EF3B8">
      <w:start w:val="1"/>
      <w:numFmt w:val="lowerLetter"/>
      <w:lvlText w:val="%8."/>
      <w:lvlJc w:val="left"/>
      <w:pPr>
        <w:ind w:left="5760" w:hanging="360"/>
      </w:pPr>
    </w:lvl>
    <w:lvl w:ilvl="8" w:tplc="A09C0E20">
      <w:start w:val="1"/>
      <w:numFmt w:val="lowerRoman"/>
      <w:lvlText w:val="%9."/>
      <w:lvlJc w:val="right"/>
      <w:pPr>
        <w:ind w:left="6480" w:hanging="180"/>
      </w:pPr>
    </w:lvl>
  </w:abstractNum>
  <w:abstractNum w:abstractNumId="18" w15:restartNumberingAfterBreak="0">
    <w:nsid w:val="101060A7"/>
    <w:multiLevelType w:val="multilevel"/>
    <w:tmpl w:val="A03EEC7E"/>
    <w:lvl w:ilvl="0">
      <w:start w:val="1"/>
      <w:numFmt w:val="bullet"/>
      <w:lvlText w:val=""/>
      <w:lvlJc w:val="left"/>
      <w:pPr>
        <w:tabs>
          <w:tab w:val="num" w:pos="3240"/>
        </w:tabs>
        <w:ind w:left="360" w:hanging="360"/>
      </w:pPr>
      <w:rPr>
        <w:rFonts w:ascii="Wingdings" w:hAnsi="Wingdings" w:hint="default"/>
        <w:color w:val="F9423A"/>
        <w:sz w:val="32"/>
      </w:rPr>
    </w:lvl>
    <w:lvl w:ilvl="1">
      <w:start w:val="1"/>
      <w:numFmt w:val="bullet"/>
      <w:lvlText w:val="—"/>
      <w:lvlJc w:val="left"/>
      <w:pPr>
        <w:tabs>
          <w:tab w:val="num" w:pos="3600"/>
        </w:tabs>
        <w:ind w:left="720" w:hanging="360"/>
      </w:pPr>
      <w:rPr>
        <w:rFonts w:ascii="Gentium Basic" w:hAnsi="Gentium Basic" w:hint="default"/>
        <w:color w:val="auto"/>
        <w:sz w:val="20"/>
        <w:szCs w:val="20"/>
      </w:rPr>
    </w:lvl>
    <w:lvl w:ilvl="2">
      <w:start w:val="1"/>
      <w:numFmt w:val="bullet"/>
      <w:lvlText w:val="—"/>
      <w:lvlJc w:val="left"/>
      <w:pPr>
        <w:tabs>
          <w:tab w:val="num" w:pos="3960"/>
        </w:tabs>
        <w:ind w:left="1080" w:hanging="360"/>
      </w:pPr>
      <w:rPr>
        <w:rFonts w:ascii="Gentium Basic" w:hAnsi="Gentium Basic" w:hint="default"/>
        <w:color w:val="auto"/>
      </w:rPr>
    </w:lvl>
    <w:lvl w:ilvl="3">
      <w:start w:val="1"/>
      <w:numFmt w:val="decimal"/>
      <w:lvlText w:val="(%4)"/>
      <w:lvlJc w:val="left"/>
      <w:pPr>
        <w:tabs>
          <w:tab w:val="num" w:pos="4320"/>
        </w:tabs>
        <w:ind w:left="1440" w:hanging="360"/>
      </w:pPr>
      <w:rPr>
        <w:rFonts w:hint="default"/>
      </w:rPr>
    </w:lvl>
    <w:lvl w:ilvl="4">
      <w:start w:val="1"/>
      <w:numFmt w:val="lowerLetter"/>
      <w:lvlText w:val="(%5)"/>
      <w:lvlJc w:val="left"/>
      <w:pPr>
        <w:tabs>
          <w:tab w:val="num" w:pos="4680"/>
        </w:tabs>
        <w:ind w:left="1800" w:hanging="360"/>
      </w:pPr>
      <w:rPr>
        <w:rFonts w:hint="default"/>
      </w:rPr>
    </w:lvl>
    <w:lvl w:ilvl="5">
      <w:start w:val="1"/>
      <w:numFmt w:val="lowerRoman"/>
      <w:lvlText w:val="(%6)"/>
      <w:lvlJc w:val="left"/>
      <w:pPr>
        <w:tabs>
          <w:tab w:val="num" w:pos="5040"/>
        </w:tabs>
        <w:ind w:left="2160" w:hanging="360"/>
      </w:pPr>
      <w:rPr>
        <w:rFonts w:hint="default"/>
      </w:rPr>
    </w:lvl>
    <w:lvl w:ilvl="6">
      <w:start w:val="1"/>
      <w:numFmt w:val="decimal"/>
      <w:lvlText w:val="%7."/>
      <w:lvlJc w:val="left"/>
      <w:pPr>
        <w:tabs>
          <w:tab w:val="num" w:pos="5400"/>
        </w:tabs>
        <w:ind w:left="2520" w:hanging="360"/>
      </w:pPr>
      <w:rPr>
        <w:rFonts w:hint="default"/>
      </w:rPr>
    </w:lvl>
    <w:lvl w:ilvl="7">
      <w:start w:val="1"/>
      <w:numFmt w:val="lowerLetter"/>
      <w:lvlText w:val="%8."/>
      <w:lvlJc w:val="left"/>
      <w:pPr>
        <w:tabs>
          <w:tab w:val="num" w:pos="5760"/>
        </w:tabs>
        <w:ind w:left="2880" w:hanging="360"/>
      </w:pPr>
      <w:rPr>
        <w:rFonts w:hint="default"/>
      </w:rPr>
    </w:lvl>
    <w:lvl w:ilvl="8">
      <w:start w:val="1"/>
      <w:numFmt w:val="lowerRoman"/>
      <w:lvlText w:val="%9."/>
      <w:lvlJc w:val="left"/>
      <w:pPr>
        <w:tabs>
          <w:tab w:val="num" w:pos="6120"/>
        </w:tabs>
        <w:ind w:left="3240" w:hanging="360"/>
      </w:pPr>
      <w:rPr>
        <w:rFonts w:hint="default"/>
      </w:rPr>
    </w:lvl>
  </w:abstractNum>
  <w:abstractNum w:abstractNumId="19" w15:restartNumberingAfterBreak="0">
    <w:nsid w:val="1139639A"/>
    <w:multiLevelType w:val="hybridMultilevel"/>
    <w:tmpl w:val="892E2286"/>
    <w:lvl w:ilvl="0" w:tplc="E190FE92">
      <w:start w:val="1"/>
      <w:numFmt w:val="bullet"/>
      <w:lvlText w:val=""/>
      <w:lvlJc w:val="left"/>
      <w:pPr>
        <w:ind w:left="1080" w:hanging="360"/>
      </w:pPr>
      <w:rPr>
        <w:rFonts w:ascii="Wingdings" w:hAnsi="Wingdings" w:hint="default"/>
        <w:color w:val="FF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50D431F"/>
    <w:multiLevelType w:val="hybridMultilevel"/>
    <w:tmpl w:val="7278F226"/>
    <w:lvl w:ilvl="0" w:tplc="E190FE92">
      <w:start w:val="1"/>
      <w:numFmt w:val="bullet"/>
      <w:lvlText w:val=""/>
      <w:lvlJc w:val="left"/>
      <w:pPr>
        <w:ind w:left="720" w:hanging="360"/>
      </w:pPr>
      <w:rPr>
        <w:rFonts w:ascii="Wingdings" w:hAnsi="Wingdings" w:hint="default"/>
        <w:color w:val="FF0000"/>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158243E3"/>
    <w:multiLevelType w:val="hybridMultilevel"/>
    <w:tmpl w:val="255ED6C4"/>
    <w:lvl w:ilvl="0" w:tplc="E190FE92">
      <w:start w:val="1"/>
      <w:numFmt w:val="bullet"/>
      <w:lvlText w:val=""/>
      <w:lvlJc w:val="left"/>
      <w:pPr>
        <w:ind w:left="720" w:hanging="360"/>
      </w:pPr>
      <w:rPr>
        <w:rFonts w:ascii="Wingdings" w:hAnsi="Wingdings" w:hint="default"/>
        <w:color w:val="FF0000"/>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15A515F2"/>
    <w:multiLevelType w:val="hybridMultilevel"/>
    <w:tmpl w:val="1F8A61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5AC5B56"/>
    <w:multiLevelType w:val="multilevel"/>
    <w:tmpl w:val="FFFFFFFF"/>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162134B1"/>
    <w:multiLevelType w:val="hybridMultilevel"/>
    <w:tmpl w:val="43F2FA36"/>
    <w:lvl w:ilvl="0" w:tplc="E190FE92">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88256B5"/>
    <w:multiLevelType w:val="multilevel"/>
    <w:tmpl w:val="4CEA2EC0"/>
    <w:lvl w:ilvl="0">
      <w:start w:val="1"/>
      <w:numFmt w:val="bullet"/>
      <w:lvlText w:val=""/>
      <w:lvlJc w:val="left"/>
      <w:pPr>
        <w:tabs>
          <w:tab w:val="num" w:pos="3240"/>
        </w:tabs>
        <w:ind w:left="360" w:hanging="360"/>
      </w:pPr>
      <w:rPr>
        <w:rFonts w:ascii="Wingdings" w:hAnsi="Wingdings" w:hint="default"/>
        <w:color w:val="FF0000"/>
        <w:sz w:val="32"/>
      </w:rPr>
    </w:lvl>
    <w:lvl w:ilvl="1">
      <w:start w:val="1"/>
      <w:numFmt w:val="bullet"/>
      <w:lvlText w:val="—"/>
      <w:lvlJc w:val="left"/>
      <w:pPr>
        <w:tabs>
          <w:tab w:val="num" w:pos="3600"/>
        </w:tabs>
        <w:ind w:left="720" w:hanging="360"/>
      </w:pPr>
      <w:rPr>
        <w:rFonts w:ascii="Gentium Basic" w:hAnsi="Gentium Basic" w:hint="default"/>
        <w:color w:val="auto"/>
        <w:sz w:val="20"/>
        <w:szCs w:val="20"/>
      </w:rPr>
    </w:lvl>
    <w:lvl w:ilvl="2">
      <w:start w:val="1"/>
      <w:numFmt w:val="bullet"/>
      <w:lvlText w:val="—"/>
      <w:lvlJc w:val="left"/>
      <w:pPr>
        <w:tabs>
          <w:tab w:val="num" w:pos="3960"/>
        </w:tabs>
        <w:ind w:left="1080" w:hanging="360"/>
      </w:pPr>
      <w:rPr>
        <w:rFonts w:ascii="Gentium Basic" w:hAnsi="Gentium Basic" w:hint="default"/>
        <w:color w:val="auto"/>
      </w:rPr>
    </w:lvl>
    <w:lvl w:ilvl="3">
      <w:start w:val="1"/>
      <w:numFmt w:val="decimal"/>
      <w:lvlText w:val="(%4)"/>
      <w:lvlJc w:val="left"/>
      <w:pPr>
        <w:tabs>
          <w:tab w:val="num" w:pos="4320"/>
        </w:tabs>
        <w:ind w:left="1440" w:hanging="360"/>
      </w:pPr>
      <w:rPr>
        <w:rFonts w:hint="default"/>
      </w:rPr>
    </w:lvl>
    <w:lvl w:ilvl="4">
      <w:start w:val="1"/>
      <w:numFmt w:val="lowerLetter"/>
      <w:lvlText w:val="(%5)"/>
      <w:lvlJc w:val="left"/>
      <w:pPr>
        <w:tabs>
          <w:tab w:val="num" w:pos="4680"/>
        </w:tabs>
        <w:ind w:left="1800" w:hanging="360"/>
      </w:pPr>
      <w:rPr>
        <w:rFonts w:hint="default"/>
      </w:rPr>
    </w:lvl>
    <w:lvl w:ilvl="5">
      <w:start w:val="1"/>
      <w:numFmt w:val="lowerRoman"/>
      <w:lvlText w:val="(%6)"/>
      <w:lvlJc w:val="left"/>
      <w:pPr>
        <w:tabs>
          <w:tab w:val="num" w:pos="5040"/>
        </w:tabs>
        <w:ind w:left="2160" w:hanging="360"/>
      </w:pPr>
      <w:rPr>
        <w:rFonts w:hint="default"/>
      </w:rPr>
    </w:lvl>
    <w:lvl w:ilvl="6">
      <w:start w:val="1"/>
      <w:numFmt w:val="decimal"/>
      <w:lvlText w:val="%7."/>
      <w:lvlJc w:val="left"/>
      <w:pPr>
        <w:tabs>
          <w:tab w:val="num" w:pos="5400"/>
        </w:tabs>
        <w:ind w:left="2520" w:hanging="360"/>
      </w:pPr>
      <w:rPr>
        <w:rFonts w:hint="default"/>
      </w:rPr>
    </w:lvl>
    <w:lvl w:ilvl="7">
      <w:start w:val="1"/>
      <w:numFmt w:val="lowerLetter"/>
      <w:lvlText w:val="%8."/>
      <w:lvlJc w:val="left"/>
      <w:pPr>
        <w:tabs>
          <w:tab w:val="num" w:pos="5760"/>
        </w:tabs>
        <w:ind w:left="2880" w:hanging="360"/>
      </w:pPr>
      <w:rPr>
        <w:rFonts w:hint="default"/>
      </w:rPr>
    </w:lvl>
    <w:lvl w:ilvl="8">
      <w:start w:val="1"/>
      <w:numFmt w:val="lowerRoman"/>
      <w:lvlText w:val="%9."/>
      <w:lvlJc w:val="left"/>
      <w:pPr>
        <w:tabs>
          <w:tab w:val="num" w:pos="6120"/>
        </w:tabs>
        <w:ind w:left="3240" w:hanging="360"/>
      </w:pPr>
      <w:rPr>
        <w:rFonts w:hint="default"/>
      </w:rPr>
    </w:lvl>
  </w:abstractNum>
  <w:abstractNum w:abstractNumId="26" w15:restartNumberingAfterBreak="0">
    <w:nsid w:val="19C6B9CE"/>
    <w:multiLevelType w:val="hybridMultilevel"/>
    <w:tmpl w:val="FFFFFFFF"/>
    <w:lvl w:ilvl="0" w:tplc="89680406">
      <w:start w:val="1"/>
      <w:numFmt w:val="decimal"/>
      <w:lvlText w:val="%1."/>
      <w:lvlJc w:val="left"/>
      <w:pPr>
        <w:ind w:left="720" w:hanging="360"/>
      </w:pPr>
    </w:lvl>
    <w:lvl w:ilvl="1" w:tplc="C11CE8A6">
      <w:start w:val="1"/>
      <w:numFmt w:val="lowerLetter"/>
      <w:lvlText w:val="%2."/>
      <w:lvlJc w:val="left"/>
      <w:pPr>
        <w:ind w:left="1440" w:hanging="360"/>
      </w:pPr>
    </w:lvl>
    <w:lvl w:ilvl="2" w:tplc="AD8A313C">
      <w:start w:val="1"/>
      <w:numFmt w:val="lowerRoman"/>
      <w:lvlText w:val="%3."/>
      <w:lvlJc w:val="right"/>
      <w:pPr>
        <w:ind w:left="2160" w:hanging="180"/>
      </w:pPr>
    </w:lvl>
    <w:lvl w:ilvl="3" w:tplc="45B8FF3E">
      <w:start w:val="1"/>
      <w:numFmt w:val="decimal"/>
      <w:lvlText w:val="%4."/>
      <w:lvlJc w:val="left"/>
      <w:pPr>
        <w:ind w:left="2880" w:hanging="360"/>
      </w:pPr>
    </w:lvl>
    <w:lvl w:ilvl="4" w:tplc="787A40CC">
      <w:start w:val="1"/>
      <w:numFmt w:val="lowerLetter"/>
      <w:lvlText w:val="%5."/>
      <w:lvlJc w:val="left"/>
      <w:pPr>
        <w:ind w:left="3600" w:hanging="360"/>
      </w:pPr>
    </w:lvl>
    <w:lvl w:ilvl="5" w:tplc="54E2C56C">
      <w:start w:val="1"/>
      <w:numFmt w:val="lowerRoman"/>
      <w:lvlText w:val="%6."/>
      <w:lvlJc w:val="right"/>
      <w:pPr>
        <w:ind w:left="4320" w:hanging="180"/>
      </w:pPr>
    </w:lvl>
    <w:lvl w:ilvl="6" w:tplc="33E8A15C">
      <w:start w:val="1"/>
      <w:numFmt w:val="decimal"/>
      <w:lvlText w:val="%7."/>
      <w:lvlJc w:val="left"/>
      <w:pPr>
        <w:ind w:left="5040" w:hanging="360"/>
      </w:pPr>
    </w:lvl>
    <w:lvl w:ilvl="7" w:tplc="D8885F9E">
      <w:start w:val="1"/>
      <w:numFmt w:val="lowerLetter"/>
      <w:lvlText w:val="%8."/>
      <w:lvlJc w:val="left"/>
      <w:pPr>
        <w:ind w:left="5760" w:hanging="360"/>
      </w:pPr>
    </w:lvl>
    <w:lvl w:ilvl="8" w:tplc="8454271E">
      <w:start w:val="1"/>
      <w:numFmt w:val="lowerRoman"/>
      <w:lvlText w:val="%9."/>
      <w:lvlJc w:val="right"/>
      <w:pPr>
        <w:ind w:left="6480" w:hanging="180"/>
      </w:pPr>
    </w:lvl>
  </w:abstractNum>
  <w:abstractNum w:abstractNumId="27" w15:restartNumberingAfterBreak="0">
    <w:nsid w:val="1BA0F2B9"/>
    <w:multiLevelType w:val="hybridMultilevel"/>
    <w:tmpl w:val="992495C2"/>
    <w:lvl w:ilvl="0" w:tplc="BE2AD95A">
      <w:start w:val="1"/>
      <w:numFmt w:val="bullet"/>
      <w:lvlText w:val="§"/>
      <w:lvlJc w:val="left"/>
      <w:pPr>
        <w:ind w:left="720" w:hanging="360"/>
      </w:pPr>
      <w:rPr>
        <w:rFonts w:ascii="Wingdings" w:hAnsi="Wingdings" w:hint="default"/>
      </w:rPr>
    </w:lvl>
    <w:lvl w:ilvl="1" w:tplc="11461630">
      <w:start w:val="1"/>
      <w:numFmt w:val="bullet"/>
      <w:lvlText w:val="o"/>
      <w:lvlJc w:val="left"/>
      <w:pPr>
        <w:ind w:left="1440" w:hanging="360"/>
      </w:pPr>
      <w:rPr>
        <w:rFonts w:ascii="Courier New" w:hAnsi="Courier New" w:hint="default"/>
      </w:rPr>
    </w:lvl>
    <w:lvl w:ilvl="2" w:tplc="74404944">
      <w:start w:val="1"/>
      <w:numFmt w:val="bullet"/>
      <w:lvlText w:val=""/>
      <w:lvlJc w:val="left"/>
      <w:pPr>
        <w:ind w:left="2160" w:hanging="360"/>
      </w:pPr>
      <w:rPr>
        <w:rFonts w:ascii="Wingdings" w:hAnsi="Wingdings" w:hint="default"/>
      </w:rPr>
    </w:lvl>
    <w:lvl w:ilvl="3" w:tplc="48B4892E">
      <w:start w:val="1"/>
      <w:numFmt w:val="bullet"/>
      <w:lvlText w:val=""/>
      <w:lvlJc w:val="left"/>
      <w:pPr>
        <w:ind w:left="2880" w:hanging="360"/>
      </w:pPr>
      <w:rPr>
        <w:rFonts w:ascii="Symbol" w:hAnsi="Symbol" w:hint="default"/>
      </w:rPr>
    </w:lvl>
    <w:lvl w:ilvl="4" w:tplc="311C7E70">
      <w:start w:val="1"/>
      <w:numFmt w:val="bullet"/>
      <w:lvlText w:val="o"/>
      <w:lvlJc w:val="left"/>
      <w:pPr>
        <w:ind w:left="3600" w:hanging="360"/>
      </w:pPr>
      <w:rPr>
        <w:rFonts w:ascii="Courier New" w:hAnsi="Courier New" w:hint="default"/>
      </w:rPr>
    </w:lvl>
    <w:lvl w:ilvl="5" w:tplc="2F040AFE">
      <w:start w:val="1"/>
      <w:numFmt w:val="bullet"/>
      <w:lvlText w:val=""/>
      <w:lvlJc w:val="left"/>
      <w:pPr>
        <w:ind w:left="4320" w:hanging="360"/>
      </w:pPr>
      <w:rPr>
        <w:rFonts w:ascii="Wingdings" w:hAnsi="Wingdings" w:hint="default"/>
      </w:rPr>
    </w:lvl>
    <w:lvl w:ilvl="6" w:tplc="F93C1A92">
      <w:start w:val="1"/>
      <w:numFmt w:val="bullet"/>
      <w:lvlText w:val=""/>
      <w:lvlJc w:val="left"/>
      <w:pPr>
        <w:ind w:left="5040" w:hanging="360"/>
      </w:pPr>
      <w:rPr>
        <w:rFonts w:ascii="Symbol" w:hAnsi="Symbol" w:hint="default"/>
      </w:rPr>
    </w:lvl>
    <w:lvl w:ilvl="7" w:tplc="D488099E">
      <w:start w:val="1"/>
      <w:numFmt w:val="bullet"/>
      <w:lvlText w:val="o"/>
      <w:lvlJc w:val="left"/>
      <w:pPr>
        <w:ind w:left="5760" w:hanging="360"/>
      </w:pPr>
      <w:rPr>
        <w:rFonts w:ascii="Courier New" w:hAnsi="Courier New" w:hint="default"/>
      </w:rPr>
    </w:lvl>
    <w:lvl w:ilvl="8" w:tplc="513E0BCC">
      <w:start w:val="1"/>
      <w:numFmt w:val="bullet"/>
      <w:lvlText w:val=""/>
      <w:lvlJc w:val="left"/>
      <w:pPr>
        <w:ind w:left="6480" w:hanging="360"/>
      </w:pPr>
      <w:rPr>
        <w:rFonts w:ascii="Wingdings" w:hAnsi="Wingdings" w:hint="default"/>
      </w:rPr>
    </w:lvl>
  </w:abstractNum>
  <w:abstractNum w:abstractNumId="28" w15:restartNumberingAfterBreak="0">
    <w:nsid w:val="22055E8F"/>
    <w:multiLevelType w:val="hybridMultilevel"/>
    <w:tmpl w:val="DBE80E4A"/>
    <w:lvl w:ilvl="0" w:tplc="F2A083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47E33A0"/>
    <w:multiLevelType w:val="hybridMultilevel"/>
    <w:tmpl w:val="8532515C"/>
    <w:lvl w:ilvl="0" w:tplc="E190FE92">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4F9E423"/>
    <w:multiLevelType w:val="hybridMultilevel"/>
    <w:tmpl w:val="43384A90"/>
    <w:lvl w:ilvl="0" w:tplc="CBE46F9C">
      <w:start w:val="1"/>
      <w:numFmt w:val="bullet"/>
      <w:lvlText w:val=""/>
      <w:lvlJc w:val="left"/>
      <w:pPr>
        <w:ind w:left="720" w:hanging="360"/>
      </w:pPr>
      <w:rPr>
        <w:rFonts w:ascii="Wingdings" w:hAnsi="Wingdings" w:hint="default"/>
      </w:rPr>
    </w:lvl>
    <w:lvl w:ilvl="1" w:tplc="2138D120">
      <w:start w:val="1"/>
      <w:numFmt w:val="bullet"/>
      <w:lvlText w:val="o"/>
      <w:lvlJc w:val="left"/>
      <w:pPr>
        <w:ind w:left="1440" w:hanging="360"/>
      </w:pPr>
      <w:rPr>
        <w:rFonts w:ascii="Courier New" w:hAnsi="Courier New" w:hint="default"/>
      </w:rPr>
    </w:lvl>
    <w:lvl w:ilvl="2" w:tplc="65C0DFA0">
      <w:start w:val="1"/>
      <w:numFmt w:val="bullet"/>
      <w:lvlText w:val=""/>
      <w:lvlJc w:val="left"/>
      <w:pPr>
        <w:ind w:left="2160" w:hanging="360"/>
      </w:pPr>
      <w:rPr>
        <w:rFonts w:ascii="Wingdings" w:hAnsi="Wingdings" w:hint="default"/>
      </w:rPr>
    </w:lvl>
    <w:lvl w:ilvl="3" w:tplc="977E21F6">
      <w:start w:val="1"/>
      <w:numFmt w:val="bullet"/>
      <w:lvlText w:val=""/>
      <w:lvlJc w:val="left"/>
      <w:pPr>
        <w:ind w:left="2880" w:hanging="360"/>
      </w:pPr>
      <w:rPr>
        <w:rFonts w:ascii="Symbol" w:hAnsi="Symbol" w:hint="default"/>
      </w:rPr>
    </w:lvl>
    <w:lvl w:ilvl="4" w:tplc="240E9118">
      <w:start w:val="1"/>
      <w:numFmt w:val="bullet"/>
      <w:lvlText w:val="o"/>
      <w:lvlJc w:val="left"/>
      <w:pPr>
        <w:ind w:left="3600" w:hanging="360"/>
      </w:pPr>
      <w:rPr>
        <w:rFonts w:ascii="Courier New" w:hAnsi="Courier New" w:hint="default"/>
      </w:rPr>
    </w:lvl>
    <w:lvl w:ilvl="5" w:tplc="D2E0812C">
      <w:start w:val="1"/>
      <w:numFmt w:val="bullet"/>
      <w:lvlText w:val=""/>
      <w:lvlJc w:val="left"/>
      <w:pPr>
        <w:ind w:left="4320" w:hanging="360"/>
      </w:pPr>
      <w:rPr>
        <w:rFonts w:ascii="Wingdings" w:hAnsi="Wingdings" w:hint="default"/>
      </w:rPr>
    </w:lvl>
    <w:lvl w:ilvl="6" w:tplc="E18087EA">
      <w:start w:val="1"/>
      <w:numFmt w:val="bullet"/>
      <w:lvlText w:val=""/>
      <w:lvlJc w:val="left"/>
      <w:pPr>
        <w:ind w:left="5040" w:hanging="360"/>
      </w:pPr>
      <w:rPr>
        <w:rFonts w:ascii="Symbol" w:hAnsi="Symbol" w:hint="default"/>
      </w:rPr>
    </w:lvl>
    <w:lvl w:ilvl="7" w:tplc="9588EF1A">
      <w:start w:val="1"/>
      <w:numFmt w:val="bullet"/>
      <w:lvlText w:val="o"/>
      <w:lvlJc w:val="left"/>
      <w:pPr>
        <w:ind w:left="5760" w:hanging="360"/>
      </w:pPr>
      <w:rPr>
        <w:rFonts w:ascii="Courier New" w:hAnsi="Courier New" w:hint="default"/>
      </w:rPr>
    </w:lvl>
    <w:lvl w:ilvl="8" w:tplc="7842E2C4">
      <w:start w:val="1"/>
      <w:numFmt w:val="bullet"/>
      <w:lvlText w:val=""/>
      <w:lvlJc w:val="left"/>
      <w:pPr>
        <w:ind w:left="6480" w:hanging="360"/>
      </w:pPr>
      <w:rPr>
        <w:rFonts w:ascii="Wingdings" w:hAnsi="Wingdings" w:hint="default"/>
      </w:rPr>
    </w:lvl>
  </w:abstractNum>
  <w:abstractNum w:abstractNumId="31" w15:restartNumberingAfterBreak="0">
    <w:nsid w:val="282B4070"/>
    <w:multiLevelType w:val="multilevel"/>
    <w:tmpl w:val="FFFFFFFF"/>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2C585B82"/>
    <w:multiLevelType w:val="multilevel"/>
    <w:tmpl w:val="852EAA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EE07909"/>
    <w:multiLevelType w:val="hybridMultilevel"/>
    <w:tmpl w:val="5F3614FA"/>
    <w:lvl w:ilvl="0" w:tplc="E190FE92">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EEC46E2"/>
    <w:multiLevelType w:val="hybridMultilevel"/>
    <w:tmpl w:val="1E8055A0"/>
    <w:lvl w:ilvl="0" w:tplc="E190FE92">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F5A4AED"/>
    <w:multiLevelType w:val="multilevel"/>
    <w:tmpl w:val="A984CE10"/>
    <w:lvl w:ilvl="0">
      <w:start w:val="1"/>
      <w:numFmt w:val="decimal"/>
      <w:pStyle w:val="ListNumber"/>
      <w:lvlText w:val="%1"/>
      <w:lvlJc w:val="left"/>
      <w:pPr>
        <w:tabs>
          <w:tab w:val="num" w:pos="360"/>
        </w:tabs>
        <w:ind w:left="360" w:hanging="360"/>
      </w:pPr>
      <w:rPr>
        <w:rFonts w:hint="default"/>
        <w:b/>
        <w:i w:val="0"/>
        <w:color w:val="F9423A" w:themeColor="text2"/>
        <w:sz w:val="20"/>
        <w:szCs w:val="20"/>
      </w:rPr>
    </w:lvl>
    <w:lvl w:ilvl="1">
      <w:start w:val="1"/>
      <w:numFmt w:val="lowerLetter"/>
      <w:lvlText w:val="%2"/>
      <w:lvlJc w:val="left"/>
      <w:pPr>
        <w:tabs>
          <w:tab w:val="num" w:pos="720"/>
        </w:tabs>
        <w:ind w:left="720" w:hanging="360"/>
      </w:pPr>
      <w:rPr>
        <w:rFonts w:hint="default"/>
        <w:color w:val="F9423A" w:themeColor="text2"/>
        <w:sz w:val="16"/>
      </w:rPr>
    </w:lvl>
    <w:lvl w:ilvl="2">
      <w:start w:val="1"/>
      <w:numFmt w:val="lowerRoman"/>
      <w:lvlText w:val="%3"/>
      <w:lvlJc w:val="left"/>
      <w:pPr>
        <w:tabs>
          <w:tab w:val="num" w:pos="1080"/>
        </w:tabs>
        <w:ind w:left="1080" w:hanging="360"/>
      </w:pPr>
      <w:rPr>
        <w:rFonts w:hint="default"/>
        <w:color w:val="F9423A" w:themeColor="text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2F604918"/>
    <w:multiLevelType w:val="multilevel"/>
    <w:tmpl w:val="FFFFFFFF"/>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30915A46"/>
    <w:multiLevelType w:val="hybridMultilevel"/>
    <w:tmpl w:val="DE2850F0"/>
    <w:lvl w:ilvl="0" w:tplc="EBE697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2D54944"/>
    <w:multiLevelType w:val="multilevel"/>
    <w:tmpl w:val="8DD833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4C7D136"/>
    <w:multiLevelType w:val="hybridMultilevel"/>
    <w:tmpl w:val="09D6D558"/>
    <w:lvl w:ilvl="0" w:tplc="35D69CC0">
      <w:start w:val="1"/>
      <w:numFmt w:val="bullet"/>
      <w:lvlText w:val="§"/>
      <w:lvlJc w:val="left"/>
      <w:pPr>
        <w:ind w:left="720" w:hanging="360"/>
      </w:pPr>
      <w:rPr>
        <w:rFonts w:ascii="Wingdings" w:hAnsi="Wingdings" w:hint="default"/>
      </w:rPr>
    </w:lvl>
    <w:lvl w:ilvl="1" w:tplc="1B304E1C">
      <w:start w:val="1"/>
      <w:numFmt w:val="bullet"/>
      <w:lvlText w:val="o"/>
      <w:lvlJc w:val="left"/>
      <w:pPr>
        <w:ind w:left="1440" w:hanging="360"/>
      </w:pPr>
      <w:rPr>
        <w:rFonts w:ascii="Courier New" w:hAnsi="Courier New" w:hint="default"/>
      </w:rPr>
    </w:lvl>
    <w:lvl w:ilvl="2" w:tplc="E1D8B9E2">
      <w:start w:val="1"/>
      <w:numFmt w:val="bullet"/>
      <w:lvlText w:val=""/>
      <w:lvlJc w:val="left"/>
      <w:pPr>
        <w:ind w:left="2160" w:hanging="360"/>
      </w:pPr>
      <w:rPr>
        <w:rFonts w:ascii="Wingdings" w:hAnsi="Wingdings" w:hint="default"/>
      </w:rPr>
    </w:lvl>
    <w:lvl w:ilvl="3" w:tplc="874E5926">
      <w:start w:val="1"/>
      <w:numFmt w:val="bullet"/>
      <w:lvlText w:val=""/>
      <w:lvlJc w:val="left"/>
      <w:pPr>
        <w:ind w:left="2880" w:hanging="360"/>
      </w:pPr>
      <w:rPr>
        <w:rFonts w:ascii="Symbol" w:hAnsi="Symbol" w:hint="default"/>
      </w:rPr>
    </w:lvl>
    <w:lvl w:ilvl="4" w:tplc="7D940232">
      <w:start w:val="1"/>
      <w:numFmt w:val="bullet"/>
      <w:lvlText w:val="o"/>
      <w:lvlJc w:val="left"/>
      <w:pPr>
        <w:ind w:left="3600" w:hanging="360"/>
      </w:pPr>
      <w:rPr>
        <w:rFonts w:ascii="Courier New" w:hAnsi="Courier New" w:hint="default"/>
      </w:rPr>
    </w:lvl>
    <w:lvl w:ilvl="5" w:tplc="B14E99E6">
      <w:start w:val="1"/>
      <w:numFmt w:val="bullet"/>
      <w:lvlText w:val=""/>
      <w:lvlJc w:val="left"/>
      <w:pPr>
        <w:ind w:left="4320" w:hanging="360"/>
      </w:pPr>
      <w:rPr>
        <w:rFonts w:ascii="Wingdings" w:hAnsi="Wingdings" w:hint="default"/>
      </w:rPr>
    </w:lvl>
    <w:lvl w:ilvl="6" w:tplc="B8F4FA40">
      <w:start w:val="1"/>
      <w:numFmt w:val="bullet"/>
      <w:lvlText w:val=""/>
      <w:lvlJc w:val="left"/>
      <w:pPr>
        <w:ind w:left="5040" w:hanging="360"/>
      </w:pPr>
      <w:rPr>
        <w:rFonts w:ascii="Symbol" w:hAnsi="Symbol" w:hint="default"/>
      </w:rPr>
    </w:lvl>
    <w:lvl w:ilvl="7" w:tplc="F83254E6">
      <w:start w:val="1"/>
      <w:numFmt w:val="bullet"/>
      <w:lvlText w:val="o"/>
      <w:lvlJc w:val="left"/>
      <w:pPr>
        <w:ind w:left="5760" w:hanging="360"/>
      </w:pPr>
      <w:rPr>
        <w:rFonts w:ascii="Courier New" w:hAnsi="Courier New" w:hint="default"/>
      </w:rPr>
    </w:lvl>
    <w:lvl w:ilvl="8" w:tplc="765AC190">
      <w:start w:val="1"/>
      <w:numFmt w:val="bullet"/>
      <w:lvlText w:val=""/>
      <w:lvlJc w:val="left"/>
      <w:pPr>
        <w:ind w:left="6480" w:hanging="360"/>
      </w:pPr>
      <w:rPr>
        <w:rFonts w:ascii="Wingdings" w:hAnsi="Wingdings" w:hint="default"/>
      </w:rPr>
    </w:lvl>
  </w:abstractNum>
  <w:abstractNum w:abstractNumId="40" w15:restartNumberingAfterBreak="0">
    <w:nsid w:val="384603AE"/>
    <w:multiLevelType w:val="hybridMultilevel"/>
    <w:tmpl w:val="D69838B8"/>
    <w:lvl w:ilvl="0" w:tplc="E190FE92">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A859734"/>
    <w:multiLevelType w:val="hybridMultilevel"/>
    <w:tmpl w:val="FFFFFFFF"/>
    <w:lvl w:ilvl="0" w:tplc="0A4EC3D6">
      <w:start w:val="1"/>
      <w:numFmt w:val="bullet"/>
      <w:lvlText w:val=""/>
      <w:lvlJc w:val="left"/>
      <w:pPr>
        <w:ind w:left="720" w:hanging="360"/>
      </w:pPr>
      <w:rPr>
        <w:rFonts w:ascii="Symbol" w:hAnsi="Symbol" w:hint="default"/>
      </w:rPr>
    </w:lvl>
    <w:lvl w:ilvl="1" w:tplc="5B24DB32">
      <w:start w:val="1"/>
      <w:numFmt w:val="bullet"/>
      <w:lvlText w:val="o"/>
      <w:lvlJc w:val="left"/>
      <w:pPr>
        <w:ind w:left="1440" w:hanging="360"/>
      </w:pPr>
      <w:rPr>
        <w:rFonts w:ascii="Courier New" w:hAnsi="Courier New" w:hint="default"/>
      </w:rPr>
    </w:lvl>
    <w:lvl w:ilvl="2" w:tplc="B882D2A6">
      <w:start w:val="1"/>
      <w:numFmt w:val="bullet"/>
      <w:lvlText w:val=""/>
      <w:lvlJc w:val="left"/>
      <w:pPr>
        <w:ind w:left="2160" w:hanging="360"/>
      </w:pPr>
      <w:rPr>
        <w:rFonts w:ascii="Wingdings" w:hAnsi="Wingdings" w:hint="default"/>
      </w:rPr>
    </w:lvl>
    <w:lvl w:ilvl="3" w:tplc="A970B0CC">
      <w:start w:val="1"/>
      <w:numFmt w:val="bullet"/>
      <w:lvlText w:val=""/>
      <w:lvlJc w:val="left"/>
      <w:pPr>
        <w:ind w:left="2880" w:hanging="360"/>
      </w:pPr>
      <w:rPr>
        <w:rFonts w:ascii="Symbol" w:hAnsi="Symbol" w:hint="default"/>
      </w:rPr>
    </w:lvl>
    <w:lvl w:ilvl="4" w:tplc="23B64AE6">
      <w:start w:val="1"/>
      <w:numFmt w:val="bullet"/>
      <w:lvlText w:val="o"/>
      <w:lvlJc w:val="left"/>
      <w:pPr>
        <w:ind w:left="3600" w:hanging="360"/>
      </w:pPr>
      <w:rPr>
        <w:rFonts w:ascii="Courier New" w:hAnsi="Courier New" w:hint="default"/>
      </w:rPr>
    </w:lvl>
    <w:lvl w:ilvl="5" w:tplc="F04878F0">
      <w:start w:val="1"/>
      <w:numFmt w:val="bullet"/>
      <w:lvlText w:val=""/>
      <w:lvlJc w:val="left"/>
      <w:pPr>
        <w:ind w:left="4320" w:hanging="360"/>
      </w:pPr>
      <w:rPr>
        <w:rFonts w:ascii="Wingdings" w:hAnsi="Wingdings" w:hint="default"/>
      </w:rPr>
    </w:lvl>
    <w:lvl w:ilvl="6" w:tplc="EB165A2E">
      <w:start w:val="1"/>
      <w:numFmt w:val="bullet"/>
      <w:lvlText w:val=""/>
      <w:lvlJc w:val="left"/>
      <w:pPr>
        <w:ind w:left="5040" w:hanging="360"/>
      </w:pPr>
      <w:rPr>
        <w:rFonts w:ascii="Symbol" w:hAnsi="Symbol" w:hint="default"/>
      </w:rPr>
    </w:lvl>
    <w:lvl w:ilvl="7" w:tplc="0828659E">
      <w:start w:val="1"/>
      <w:numFmt w:val="bullet"/>
      <w:lvlText w:val="o"/>
      <w:lvlJc w:val="left"/>
      <w:pPr>
        <w:ind w:left="5760" w:hanging="360"/>
      </w:pPr>
      <w:rPr>
        <w:rFonts w:ascii="Courier New" w:hAnsi="Courier New" w:hint="default"/>
      </w:rPr>
    </w:lvl>
    <w:lvl w:ilvl="8" w:tplc="F9086292">
      <w:start w:val="1"/>
      <w:numFmt w:val="bullet"/>
      <w:lvlText w:val=""/>
      <w:lvlJc w:val="left"/>
      <w:pPr>
        <w:ind w:left="6480" w:hanging="360"/>
      </w:pPr>
      <w:rPr>
        <w:rFonts w:ascii="Wingdings" w:hAnsi="Wingdings" w:hint="default"/>
      </w:rPr>
    </w:lvl>
  </w:abstractNum>
  <w:abstractNum w:abstractNumId="42" w15:restartNumberingAfterBreak="0">
    <w:nsid w:val="3F4B5D95"/>
    <w:multiLevelType w:val="hybridMultilevel"/>
    <w:tmpl w:val="D4123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282A070"/>
    <w:multiLevelType w:val="hybridMultilevel"/>
    <w:tmpl w:val="26921E1A"/>
    <w:lvl w:ilvl="0" w:tplc="5088FC36">
      <w:start w:val="1"/>
      <w:numFmt w:val="decimal"/>
      <w:lvlText w:val="%1."/>
      <w:lvlJc w:val="left"/>
      <w:pPr>
        <w:ind w:left="720" w:hanging="360"/>
      </w:pPr>
    </w:lvl>
    <w:lvl w:ilvl="1" w:tplc="27F2E720">
      <w:numFmt w:val="decimal"/>
      <w:lvlText w:val=""/>
      <w:lvlJc w:val="left"/>
      <w:pPr>
        <w:ind w:left="1440" w:hanging="360"/>
      </w:pPr>
      <w:rPr>
        <w:rFonts w:ascii="Calibri" w:hAnsi="Calibri" w:hint="default"/>
      </w:rPr>
    </w:lvl>
    <w:lvl w:ilvl="2" w:tplc="6834EC7E">
      <w:start w:val="1"/>
      <w:numFmt w:val="lowerRoman"/>
      <w:lvlText w:val="%3."/>
      <w:lvlJc w:val="right"/>
      <w:pPr>
        <w:ind w:left="2160" w:hanging="180"/>
      </w:pPr>
    </w:lvl>
    <w:lvl w:ilvl="3" w:tplc="27065FCE">
      <w:start w:val="1"/>
      <w:numFmt w:val="decimal"/>
      <w:lvlText w:val="%4."/>
      <w:lvlJc w:val="left"/>
      <w:pPr>
        <w:ind w:left="2880" w:hanging="360"/>
      </w:pPr>
    </w:lvl>
    <w:lvl w:ilvl="4" w:tplc="B80C2680">
      <w:start w:val="1"/>
      <w:numFmt w:val="lowerLetter"/>
      <w:lvlText w:val="%5."/>
      <w:lvlJc w:val="left"/>
      <w:pPr>
        <w:ind w:left="3600" w:hanging="360"/>
      </w:pPr>
    </w:lvl>
    <w:lvl w:ilvl="5" w:tplc="67442390">
      <w:start w:val="1"/>
      <w:numFmt w:val="lowerRoman"/>
      <w:lvlText w:val="%6."/>
      <w:lvlJc w:val="right"/>
      <w:pPr>
        <w:ind w:left="4320" w:hanging="180"/>
      </w:pPr>
    </w:lvl>
    <w:lvl w:ilvl="6" w:tplc="91D89DCC">
      <w:start w:val="1"/>
      <w:numFmt w:val="decimal"/>
      <w:lvlText w:val="%7."/>
      <w:lvlJc w:val="left"/>
      <w:pPr>
        <w:ind w:left="5040" w:hanging="360"/>
      </w:pPr>
    </w:lvl>
    <w:lvl w:ilvl="7" w:tplc="15DE6424">
      <w:start w:val="1"/>
      <w:numFmt w:val="lowerLetter"/>
      <w:lvlText w:val="%8."/>
      <w:lvlJc w:val="left"/>
      <w:pPr>
        <w:ind w:left="5760" w:hanging="360"/>
      </w:pPr>
    </w:lvl>
    <w:lvl w:ilvl="8" w:tplc="2D8261A2">
      <w:start w:val="1"/>
      <w:numFmt w:val="lowerRoman"/>
      <w:lvlText w:val="%9."/>
      <w:lvlJc w:val="right"/>
      <w:pPr>
        <w:ind w:left="6480" w:hanging="180"/>
      </w:pPr>
    </w:lvl>
  </w:abstractNum>
  <w:abstractNum w:abstractNumId="44" w15:restartNumberingAfterBreak="0">
    <w:nsid w:val="438B7F5C"/>
    <w:multiLevelType w:val="hybridMultilevel"/>
    <w:tmpl w:val="91CCD86C"/>
    <w:lvl w:ilvl="0" w:tplc="077EA984">
      <w:start w:val="1"/>
      <w:numFmt w:val="bullet"/>
      <w:lvlText w:val=""/>
      <w:lvlJc w:val="left"/>
      <w:pPr>
        <w:tabs>
          <w:tab w:val="num" w:pos="720"/>
        </w:tabs>
        <w:ind w:left="720" w:hanging="360"/>
      </w:pPr>
      <w:rPr>
        <w:rFonts w:ascii="Wingdings" w:hAnsi="Wingdings" w:hint="default"/>
        <w:color w:val="F9423A" w:themeColor="text2"/>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44867B36"/>
    <w:multiLevelType w:val="hybridMultilevel"/>
    <w:tmpl w:val="4002174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4966162"/>
    <w:multiLevelType w:val="multilevel"/>
    <w:tmpl w:val="DCC28478"/>
    <w:lvl w:ilvl="0">
      <w:start w:val="1"/>
      <w:numFmt w:val="decimal"/>
      <w:lvlText w:val="%1"/>
      <w:lvlJc w:val="left"/>
      <w:pPr>
        <w:ind w:left="709" w:hanging="709"/>
      </w:pPr>
      <w:rPr>
        <w:rFonts w:hint="default"/>
        <w:color w:val="FFFFFF" w:themeColor="background2"/>
        <w:sz w:val="120"/>
        <w:szCs w:val="120"/>
      </w:rPr>
    </w:lvl>
    <w:lvl w:ilvl="1">
      <w:start w:val="1"/>
      <w:numFmt w:val="decimal"/>
      <w:lvlText w:val="%1.%2"/>
      <w:lvlJc w:val="left"/>
      <w:pPr>
        <w:ind w:left="567" w:hanging="279"/>
      </w:pPr>
      <w:rPr>
        <w:rFonts w:hint="default"/>
      </w:rPr>
    </w:lvl>
    <w:lvl w:ilvl="2">
      <w:start w:val="1"/>
      <w:numFmt w:val="decimal"/>
      <w:lvlText w:val="%1.%2.%3"/>
      <w:lvlJc w:val="left"/>
      <w:pPr>
        <w:ind w:left="567" w:hanging="283"/>
      </w:pPr>
      <w:rPr>
        <w:rFonts w:ascii="Arial" w:hAnsi="Arial" w:cs="Arial" w:hint="default"/>
        <w:color w:val="000000" w:themeColor="text1"/>
      </w:rPr>
    </w:lvl>
    <w:lvl w:ilvl="3">
      <w:start w:val="1"/>
      <w:numFmt w:val="decimal"/>
      <w:lvlText w:val="%1.%2.%3.%4"/>
      <w:lvlJc w:val="left"/>
      <w:pPr>
        <w:ind w:left="1431" w:hanging="864"/>
      </w:pPr>
      <w:rPr>
        <w:rFonts w:hint="default"/>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47" w15:restartNumberingAfterBreak="0">
    <w:nsid w:val="44E65BF1"/>
    <w:multiLevelType w:val="multilevel"/>
    <w:tmpl w:val="EDC64F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55B07BF"/>
    <w:multiLevelType w:val="hybridMultilevel"/>
    <w:tmpl w:val="9B2C933C"/>
    <w:lvl w:ilvl="0" w:tplc="E190FE92">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5B7DAF4"/>
    <w:multiLevelType w:val="multilevel"/>
    <w:tmpl w:val="FFFFFFFF"/>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46CF2E10"/>
    <w:multiLevelType w:val="hybridMultilevel"/>
    <w:tmpl w:val="9FFC2452"/>
    <w:lvl w:ilvl="0" w:tplc="E190FE92">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8DA28F7"/>
    <w:multiLevelType w:val="hybridMultilevel"/>
    <w:tmpl w:val="91725C2E"/>
    <w:lvl w:ilvl="0" w:tplc="FFFFFFFF">
      <w:start w:val="1"/>
      <w:numFmt w:val="bullet"/>
      <w:lvlText w:val=""/>
      <w:lvlJc w:val="left"/>
      <w:pPr>
        <w:ind w:left="720" w:hanging="360"/>
      </w:pPr>
      <w:rPr>
        <w:rFonts w:ascii="Wingdings" w:hAnsi="Wingdings" w:hint="default"/>
        <w:color w:val="FF0000"/>
      </w:rPr>
    </w:lvl>
    <w:lvl w:ilvl="1" w:tplc="E190FE92">
      <w:start w:val="1"/>
      <w:numFmt w:val="bullet"/>
      <w:lvlText w:val=""/>
      <w:lvlJc w:val="left"/>
      <w:pPr>
        <w:ind w:left="1440" w:hanging="360"/>
      </w:pPr>
      <w:rPr>
        <w:rFonts w:ascii="Wingdings" w:hAnsi="Wingdings" w:hint="default"/>
        <w:color w:val="FF000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4AB71F52"/>
    <w:multiLevelType w:val="hybridMultilevel"/>
    <w:tmpl w:val="87682F64"/>
    <w:lvl w:ilvl="0" w:tplc="E190FE92">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B80414E"/>
    <w:multiLevelType w:val="hybridMultilevel"/>
    <w:tmpl w:val="FFFFFFFF"/>
    <w:lvl w:ilvl="0" w:tplc="77D48DAE">
      <w:start w:val="1"/>
      <w:numFmt w:val="decimal"/>
      <w:lvlText w:val="%1."/>
      <w:lvlJc w:val="left"/>
      <w:pPr>
        <w:ind w:left="720" w:hanging="360"/>
      </w:pPr>
    </w:lvl>
    <w:lvl w:ilvl="1" w:tplc="E7789048">
      <w:start w:val="1"/>
      <w:numFmt w:val="lowerLetter"/>
      <w:lvlText w:val="%2."/>
      <w:lvlJc w:val="left"/>
      <w:pPr>
        <w:ind w:left="1440" w:hanging="360"/>
      </w:pPr>
    </w:lvl>
    <w:lvl w:ilvl="2" w:tplc="A2BEFE9C">
      <w:start w:val="1"/>
      <w:numFmt w:val="lowerRoman"/>
      <w:lvlText w:val="%3."/>
      <w:lvlJc w:val="right"/>
      <w:pPr>
        <w:ind w:left="2160" w:hanging="180"/>
      </w:pPr>
    </w:lvl>
    <w:lvl w:ilvl="3" w:tplc="6F663F3C">
      <w:start w:val="1"/>
      <w:numFmt w:val="decimal"/>
      <w:lvlText w:val="%4."/>
      <w:lvlJc w:val="left"/>
      <w:pPr>
        <w:ind w:left="2880" w:hanging="360"/>
      </w:pPr>
    </w:lvl>
    <w:lvl w:ilvl="4" w:tplc="37D4319A">
      <w:start w:val="1"/>
      <w:numFmt w:val="lowerLetter"/>
      <w:lvlText w:val="%5."/>
      <w:lvlJc w:val="left"/>
      <w:pPr>
        <w:ind w:left="3600" w:hanging="360"/>
      </w:pPr>
    </w:lvl>
    <w:lvl w:ilvl="5" w:tplc="69DA54AE">
      <w:start w:val="1"/>
      <w:numFmt w:val="lowerRoman"/>
      <w:lvlText w:val="%6."/>
      <w:lvlJc w:val="right"/>
      <w:pPr>
        <w:ind w:left="4320" w:hanging="180"/>
      </w:pPr>
    </w:lvl>
    <w:lvl w:ilvl="6" w:tplc="FF30708E">
      <w:start w:val="1"/>
      <w:numFmt w:val="decimal"/>
      <w:lvlText w:val="%7."/>
      <w:lvlJc w:val="left"/>
      <w:pPr>
        <w:ind w:left="5040" w:hanging="360"/>
      </w:pPr>
    </w:lvl>
    <w:lvl w:ilvl="7" w:tplc="75B41F70">
      <w:start w:val="1"/>
      <w:numFmt w:val="lowerLetter"/>
      <w:lvlText w:val="%8."/>
      <w:lvlJc w:val="left"/>
      <w:pPr>
        <w:ind w:left="5760" w:hanging="360"/>
      </w:pPr>
    </w:lvl>
    <w:lvl w:ilvl="8" w:tplc="863C223C">
      <w:start w:val="1"/>
      <w:numFmt w:val="lowerRoman"/>
      <w:lvlText w:val="%9."/>
      <w:lvlJc w:val="right"/>
      <w:pPr>
        <w:ind w:left="6480" w:hanging="180"/>
      </w:pPr>
    </w:lvl>
  </w:abstractNum>
  <w:abstractNum w:abstractNumId="54" w15:restartNumberingAfterBreak="0">
    <w:nsid w:val="4C3137D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4ECA640D"/>
    <w:multiLevelType w:val="hybridMultilevel"/>
    <w:tmpl w:val="44421E2E"/>
    <w:lvl w:ilvl="0" w:tplc="E190FE92">
      <w:start w:val="1"/>
      <w:numFmt w:val="bullet"/>
      <w:lvlText w:val=""/>
      <w:lvlJc w:val="left"/>
      <w:pPr>
        <w:ind w:left="720" w:hanging="360"/>
      </w:pPr>
      <w:rPr>
        <w:rFonts w:ascii="Wingdings" w:hAnsi="Wingdings"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4ED5148A"/>
    <w:multiLevelType w:val="multilevel"/>
    <w:tmpl w:val="6810CE36"/>
    <w:lvl w:ilvl="0">
      <w:start w:val="1"/>
      <w:numFmt w:val="decimal"/>
      <w:lvlText w:val="%1."/>
      <w:lvlJc w:val="left"/>
      <w:pPr>
        <w:ind w:left="360" w:hanging="360"/>
      </w:pPr>
      <w:rPr>
        <w:rFonts w:ascii="Arial Gras" w:hAnsi="Arial Gras" w:hint="default"/>
        <w:b/>
        <w:i w:val="0"/>
        <w:color w:val="000000" w:themeColor="text1"/>
      </w:rPr>
    </w:lvl>
    <w:lvl w:ilvl="1">
      <w:start w:val="1"/>
      <w:numFmt w:val="lowerLetter"/>
      <w:lvlText w:val="%2."/>
      <w:lvlJc w:val="left"/>
      <w:pPr>
        <w:ind w:left="720" w:hanging="360"/>
      </w:pPr>
      <w:rPr>
        <w:rFonts w:hint="default"/>
        <w:b/>
        <w:i w:val="0"/>
        <w:color w:val="000000" w:themeColor="text1"/>
      </w:rPr>
    </w:lvl>
    <w:lvl w:ilvl="2">
      <w:start w:val="1"/>
      <w:numFmt w:val="lowerRoman"/>
      <w:lvlText w:val="%3."/>
      <w:lvlJc w:val="left"/>
      <w:pPr>
        <w:ind w:left="1080" w:hanging="360"/>
      </w:pPr>
      <w:rPr>
        <w:rFonts w:hint="default"/>
        <w:b/>
        <w:i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51131994"/>
    <w:multiLevelType w:val="hybridMultilevel"/>
    <w:tmpl w:val="DEFE58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2793421"/>
    <w:multiLevelType w:val="hybridMultilevel"/>
    <w:tmpl w:val="050ABE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3B80EF4"/>
    <w:multiLevelType w:val="multilevel"/>
    <w:tmpl w:val="8CBC7C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4865FBD"/>
    <w:multiLevelType w:val="multilevel"/>
    <w:tmpl w:val="26D63B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4E518CC"/>
    <w:multiLevelType w:val="hybridMultilevel"/>
    <w:tmpl w:val="C5DC3A24"/>
    <w:lvl w:ilvl="0" w:tplc="A8AE9D7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57227D77"/>
    <w:multiLevelType w:val="hybridMultilevel"/>
    <w:tmpl w:val="1870E8FE"/>
    <w:lvl w:ilvl="0" w:tplc="E190FE92">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E2E65AB"/>
    <w:multiLevelType w:val="hybridMultilevel"/>
    <w:tmpl w:val="2DEC1F08"/>
    <w:lvl w:ilvl="0" w:tplc="E190FE92">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E810080"/>
    <w:multiLevelType w:val="hybridMultilevel"/>
    <w:tmpl w:val="2C14722E"/>
    <w:lvl w:ilvl="0" w:tplc="C262C8D8">
      <w:start w:val="1"/>
      <w:numFmt w:val="bullet"/>
      <w:lvlText w:val="§"/>
      <w:lvlJc w:val="left"/>
      <w:pPr>
        <w:ind w:left="720" w:hanging="360"/>
      </w:pPr>
      <w:rPr>
        <w:rFonts w:ascii="Wingdings" w:hAnsi="Wingdings" w:hint="default"/>
      </w:rPr>
    </w:lvl>
    <w:lvl w:ilvl="1" w:tplc="A0926A68">
      <w:start w:val="1"/>
      <w:numFmt w:val="bullet"/>
      <w:lvlText w:val="o"/>
      <w:lvlJc w:val="left"/>
      <w:pPr>
        <w:ind w:left="1440" w:hanging="360"/>
      </w:pPr>
      <w:rPr>
        <w:rFonts w:ascii="Courier New" w:hAnsi="Courier New" w:hint="default"/>
      </w:rPr>
    </w:lvl>
    <w:lvl w:ilvl="2" w:tplc="A1D870E8">
      <w:start w:val="1"/>
      <w:numFmt w:val="bullet"/>
      <w:lvlText w:val=""/>
      <w:lvlJc w:val="left"/>
      <w:pPr>
        <w:ind w:left="2160" w:hanging="360"/>
      </w:pPr>
      <w:rPr>
        <w:rFonts w:ascii="Wingdings" w:hAnsi="Wingdings" w:hint="default"/>
      </w:rPr>
    </w:lvl>
    <w:lvl w:ilvl="3" w:tplc="0FC41C5A">
      <w:start w:val="1"/>
      <w:numFmt w:val="bullet"/>
      <w:lvlText w:val=""/>
      <w:lvlJc w:val="left"/>
      <w:pPr>
        <w:ind w:left="2880" w:hanging="360"/>
      </w:pPr>
      <w:rPr>
        <w:rFonts w:ascii="Symbol" w:hAnsi="Symbol" w:hint="default"/>
      </w:rPr>
    </w:lvl>
    <w:lvl w:ilvl="4" w:tplc="1BD6309A">
      <w:start w:val="1"/>
      <w:numFmt w:val="bullet"/>
      <w:lvlText w:val="o"/>
      <w:lvlJc w:val="left"/>
      <w:pPr>
        <w:ind w:left="3600" w:hanging="360"/>
      </w:pPr>
      <w:rPr>
        <w:rFonts w:ascii="Courier New" w:hAnsi="Courier New" w:hint="default"/>
      </w:rPr>
    </w:lvl>
    <w:lvl w:ilvl="5" w:tplc="DD1AAEC8">
      <w:start w:val="1"/>
      <w:numFmt w:val="bullet"/>
      <w:lvlText w:val=""/>
      <w:lvlJc w:val="left"/>
      <w:pPr>
        <w:ind w:left="4320" w:hanging="360"/>
      </w:pPr>
      <w:rPr>
        <w:rFonts w:ascii="Wingdings" w:hAnsi="Wingdings" w:hint="default"/>
      </w:rPr>
    </w:lvl>
    <w:lvl w:ilvl="6" w:tplc="A05A3B84">
      <w:start w:val="1"/>
      <w:numFmt w:val="bullet"/>
      <w:lvlText w:val=""/>
      <w:lvlJc w:val="left"/>
      <w:pPr>
        <w:ind w:left="5040" w:hanging="360"/>
      </w:pPr>
      <w:rPr>
        <w:rFonts w:ascii="Symbol" w:hAnsi="Symbol" w:hint="default"/>
      </w:rPr>
    </w:lvl>
    <w:lvl w:ilvl="7" w:tplc="890AE39A">
      <w:start w:val="1"/>
      <w:numFmt w:val="bullet"/>
      <w:lvlText w:val="o"/>
      <w:lvlJc w:val="left"/>
      <w:pPr>
        <w:ind w:left="5760" w:hanging="360"/>
      </w:pPr>
      <w:rPr>
        <w:rFonts w:ascii="Courier New" w:hAnsi="Courier New" w:hint="default"/>
      </w:rPr>
    </w:lvl>
    <w:lvl w:ilvl="8" w:tplc="333E2512">
      <w:start w:val="1"/>
      <w:numFmt w:val="bullet"/>
      <w:lvlText w:val=""/>
      <w:lvlJc w:val="left"/>
      <w:pPr>
        <w:ind w:left="6480" w:hanging="360"/>
      </w:pPr>
      <w:rPr>
        <w:rFonts w:ascii="Wingdings" w:hAnsi="Wingdings" w:hint="default"/>
      </w:rPr>
    </w:lvl>
  </w:abstractNum>
  <w:abstractNum w:abstractNumId="65" w15:restartNumberingAfterBreak="0">
    <w:nsid w:val="610BD32C"/>
    <w:multiLevelType w:val="hybridMultilevel"/>
    <w:tmpl w:val="595A61C2"/>
    <w:lvl w:ilvl="0" w:tplc="E7F89CC6">
      <w:start w:val="1"/>
      <w:numFmt w:val="decimal"/>
      <w:lvlText w:val=""/>
      <w:lvlJc w:val="left"/>
      <w:pPr>
        <w:ind w:left="720" w:hanging="360"/>
      </w:pPr>
    </w:lvl>
    <w:lvl w:ilvl="1" w:tplc="C5164F0C">
      <w:start w:val="1"/>
      <w:numFmt w:val="lowerLetter"/>
      <w:lvlText w:val="%2."/>
      <w:lvlJc w:val="left"/>
      <w:pPr>
        <w:ind w:left="1440" w:hanging="360"/>
      </w:pPr>
    </w:lvl>
    <w:lvl w:ilvl="2" w:tplc="FC6E92B2">
      <w:start w:val="1"/>
      <w:numFmt w:val="lowerRoman"/>
      <w:lvlText w:val="%3."/>
      <w:lvlJc w:val="right"/>
      <w:pPr>
        <w:ind w:left="2160" w:hanging="180"/>
      </w:pPr>
    </w:lvl>
    <w:lvl w:ilvl="3" w:tplc="4E00CCD4">
      <w:start w:val="1"/>
      <w:numFmt w:val="decimal"/>
      <w:lvlText w:val="%4."/>
      <w:lvlJc w:val="left"/>
      <w:pPr>
        <w:ind w:left="2880" w:hanging="360"/>
      </w:pPr>
    </w:lvl>
    <w:lvl w:ilvl="4" w:tplc="83FA8A54">
      <w:start w:val="1"/>
      <w:numFmt w:val="lowerLetter"/>
      <w:lvlText w:val="%5."/>
      <w:lvlJc w:val="left"/>
      <w:pPr>
        <w:ind w:left="3600" w:hanging="360"/>
      </w:pPr>
    </w:lvl>
    <w:lvl w:ilvl="5" w:tplc="28F00278">
      <w:start w:val="1"/>
      <w:numFmt w:val="lowerRoman"/>
      <w:lvlText w:val="%6."/>
      <w:lvlJc w:val="right"/>
      <w:pPr>
        <w:ind w:left="4320" w:hanging="180"/>
      </w:pPr>
    </w:lvl>
    <w:lvl w:ilvl="6" w:tplc="2ABA67F2">
      <w:start w:val="1"/>
      <w:numFmt w:val="decimal"/>
      <w:lvlText w:val="%7."/>
      <w:lvlJc w:val="left"/>
      <w:pPr>
        <w:ind w:left="5040" w:hanging="360"/>
      </w:pPr>
    </w:lvl>
    <w:lvl w:ilvl="7" w:tplc="3E824C24">
      <w:start w:val="1"/>
      <w:numFmt w:val="lowerLetter"/>
      <w:lvlText w:val="%8."/>
      <w:lvlJc w:val="left"/>
      <w:pPr>
        <w:ind w:left="5760" w:hanging="360"/>
      </w:pPr>
    </w:lvl>
    <w:lvl w:ilvl="8" w:tplc="91C2527E">
      <w:start w:val="1"/>
      <w:numFmt w:val="lowerRoman"/>
      <w:lvlText w:val="%9."/>
      <w:lvlJc w:val="right"/>
      <w:pPr>
        <w:ind w:left="6480" w:hanging="180"/>
      </w:pPr>
    </w:lvl>
  </w:abstractNum>
  <w:abstractNum w:abstractNumId="66" w15:restartNumberingAfterBreak="0">
    <w:nsid w:val="61151FB1"/>
    <w:multiLevelType w:val="hybridMultilevel"/>
    <w:tmpl w:val="DF00B560"/>
    <w:lvl w:ilvl="0" w:tplc="F2A08366">
      <w:start w:val="1"/>
      <w:numFmt w:val="bullet"/>
      <w:lvlText w:val=""/>
      <w:lvlJc w:val="left"/>
      <w:pPr>
        <w:ind w:left="720" w:hanging="360"/>
      </w:pPr>
      <w:rPr>
        <w:rFonts w:ascii="Wingdings" w:hAnsi="Wingdings"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62DB3F53"/>
    <w:multiLevelType w:val="multilevel"/>
    <w:tmpl w:val="1F4886F4"/>
    <w:lvl w:ilvl="0">
      <w:start w:val="1"/>
      <w:numFmt w:val="bullet"/>
      <w:lvlText w:val=""/>
      <w:lvlJc w:val="left"/>
      <w:pPr>
        <w:tabs>
          <w:tab w:val="num" w:pos="3240"/>
        </w:tabs>
        <w:ind w:left="360" w:hanging="360"/>
      </w:pPr>
      <w:rPr>
        <w:rFonts w:ascii="Wingdings" w:hAnsi="Wingdings" w:hint="default"/>
        <w:color w:val="FF0000"/>
        <w:sz w:val="32"/>
      </w:rPr>
    </w:lvl>
    <w:lvl w:ilvl="1">
      <w:start w:val="1"/>
      <w:numFmt w:val="bullet"/>
      <w:lvlText w:val="—"/>
      <w:lvlJc w:val="left"/>
      <w:pPr>
        <w:tabs>
          <w:tab w:val="num" w:pos="3600"/>
        </w:tabs>
        <w:ind w:left="720" w:hanging="360"/>
      </w:pPr>
      <w:rPr>
        <w:rFonts w:ascii="Gentium Basic" w:hAnsi="Gentium Basic" w:hint="default"/>
        <w:color w:val="auto"/>
        <w:sz w:val="20"/>
        <w:szCs w:val="20"/>
      </w:rPr>
    </w:lvl>
    <w:lvl w:ilvl="2">
      <w:start w:val="1"/>
      <w:numFmt w:val="bullet"/>
      <w:lvlText w:val="—"/>
      <w:lvlJc w:val="left"/>
      <w:pPr>
        <w:tabs>
          <w:tab w:val="num" w:pos="3960"/>
        </w:tabs>
        <w:ind w:left="1080" w:hanging="360"/>
      </w:pPr>
      <w:rPr>
        <w:rFonts w:ascii="Gentium Basic" w:hAnsi="Gentium Basic" w:hint="default"/>
        <w:color w:val="auto"/>
      </w:rPr>
    </w:lvl>
    <w:lvl w:ilvl="3">
      <w:start w:val="1"/>
      <w:numFmt w:val="decimal"/>
      <w:lvlText w:val="(%4)"/>
      <w:lvlJc w:val="left"/>
      <w:pPr>
        <w:tabs>
          <w:tab w:val="num" w:pos="4320"/>
        </w:tabs>
        <w:ind w:left="1440" w:hanging="360"/>
      </w:pPr>
      <w:rPr>
        <w:rFonts w:hint="default"/>
      </w:rPr>
    </w:lvl>
    <w:lvl w:ilvl="4">
      <w:start w:val="1"/>
      <w:numFmt w:val="lowerLetter"/>
      <w:lvlText w:val="(%5)"/>
      <w:lvlJc w:val="left"/>
      <w:pPr>
        <w:tabs>
          <w:tab w:val="num" w:pos="4680"/>
        </w:tabs>
        <w:ind w:left="1800" w:hanging="360"/>
      </w:pPr>
      <w:rPr>
        <w:rFonts w:hint="default"/>
      </w:rPr>
    </w:lvl>
    <w:lvl w:ilvl="5">
      <w:start w:val="1"/>
      <w:numFmt w:val="lowerRoman"/>
      <w:lvlText w:val="(%6)"/>
      <w:lvlJc w:val="left"/>
      <w:pPr>
        <w:tabs>
          <w:tab w:val="num" w:pos="5040"/>
        </w:tabs>
        <w:ind w:left="2160" w:hanging="360"/>
      </w:pPr>
      <w:rPr>
        <w:rFonts w:hint="default"/>
      </w:rPr>
    </w:lvl>
    <w:lvl w:ilvl="6">
      <w:start w:val="1"/>
      <w:numFmt w:val="decimal"/>
      <w:lvlText w:val="%7."/>
      <w:lvlJc w:val="left"/>
      <w:pPr>
        <w:tabs>
          <w:tab w:val="num" w:pos="5400"/>
        </w:tabs>
        <w:ind w:left="2520" w:hanging="360"/>
      </w:pPr>
      <w:rPr>
        <w:rFonts w:hint="default"/>
      </w:rPr>
    </w:lvl>
    <w:lvl w:ilvl="7">
      <w:start w:val="1"/>
      <w:numFmt w:val="lowerLetter"/>
      <w:lvlText w:val="%8."/>
      <w:lvlJc w:val="left"/>
      <w:pPr>
        <w:tabs>
          <w:tab w:val="num" w:pos="5760"/>
        </w:tabs>
        <w:ind w:left="2880" w:hanging="360"/>
      </w:pPr>
      <w:rPr>
        <w:rFonts w:hint="default"/>
      </w:rPr>
    </w:lvl>
    <w:lvl w:ilvl="8">
      <w:start w:val="1"/>
      <w:numFmt w:val="lowerRoman"/>
      <w:lvlText w:val="%9."/>
      <w:lvlJc w:val="left"/>
      <w:pPr>
        <w:tabs>
          <w:tab w:val="num" w:pos="6120"/>
        </w:tabs>
        <w:ind w:left="3240" w:hanging="360"/>
      </w:pPr>
      <w:rPr>
        <w:rFonts w:hint="default"/>
      </w:rPr>
    </w:lvl>
  </w:abstractNum>
  <w:abstractNum w:abstractNumId="68" w15:restartNumberingAfterBreak="0">
    <w:nsid w:val="634A644E"/>
    <w:multiLevelType w:val="hybridMultilevel"/>
    <w:tmpl w:val="C570F3F2"/>
    <w:lvl w:ilvl="0" w:tplc="EBE697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4154780"/>
    <w:multiLevelType w:val="hybridMultilevel"/>
    <w:tmpl w:val="95CAE6CC"/>
    <w:name w:val="WSPReportListTemplate3"/>
    <w:lvl w:ilvl="0" w:tplc="E190FE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4BEB8F0"/>
    <w:multiLevelType w:val="multilevel"/>
    <w:tmpl w:val="FFFFFFFF"/>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66261FD0"/>
    <w:multiLevelType w:val="hybridMultilevel"/>
    <w:tmpl w:val="66B0DCCE"/>
    <w:lvl w:ilvl="0" w:tplc="E190FE92">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759855E"/>
    <w:multiLevelType w:val="hybridMultilevel"/>
    <w:tmpl w:val="1C66B6B4"/>
    <w:lvl w:ilvl="0" w:tplc="BD92389E">
      <w:start w:val="1"/>
      <w:numFmt w:val="decimal"/>
      <w:lvlText w:val="%1."/>
      <w:lvlJc w:val="left"/>
      <w:pPr>
        <w:ind w:left="720" w:hanging="360"/>
      </w:pPr>
    </w:lvl>
    <w:lvl w:ilvl="1" w:tplc="807450DA">
      <w:start w:val="1"/>
      <w:numFmt w:val="lowerLetter"/>
      <w:lvlText w:val="%2."/>
      <w:lvlJc w:val="left"/>
      <w:pPr>
        <w:ind w:left="1440" w:hanging="360"/>
      </w:pPr>
    </w:lvl>
    <w:lvl w:ilvl="2" w:tplc="1DC46EE2">
      <w:start w:val="1"/>
      <w:numFmt w:val="lowerRoman"/>
      <w:lvlText w:val="%3."/>
      <w:lvlJc w:val="right"/>
      <w:pPr>
        <w:ind w:left="2160" w:hanging="180"/>
      </w:pPr>
    </w:lvl>
    <w:lvl w:ilvl="3" w:tplc="5B82EFBE">
      <w:start w:val="1"/>
      <w:numFmt w:val="decimal"/>
      <w:lvlText w:val="%4."/>
      <w:lvlJc w:val="left"/>
      <w:pPr>
        <w:ind w:left="2880" w:hanging="360"/>
      </w:pPr>
    </w:lvl>
    <w:lvl w:ilvl="4" w:tplc="F4447C4E">
      <w:start w:val="1"/>
      <w:numFmt w:val="lowerLetter"/>
      <w:lvlText w:val="%5."/>
      <w:lvlJc w:val="left"/>
      <w:pPr>
        <w:ind w:left="3600" w:hanging="360"/>
      </w:pPr>
    </w:lvl>
    <w:lvl w:ilvl="5" w:tplc="5D5877D0">
      <w:start w:val="1"/>
      <w:numFmt w:val="lowerRoman"/>
      <w:lvlText w:val="%6."/>
      <w:lvlJc w:val="right"/>
      <w:pPr>
        <w:ind w:left="4320" w:hanging="180"/>
      </w:pPr>
    </w:lvl>
    <w:lvl w:ilvl="6" w:tplc="E60AAAE6">
      <w:start w:val="1"/>
      <w:numFmt w:val="decimal"/>
      <w:lvlText w:val="%7."/>
      <w:lvlJc w:val="left"/>
      <w:pPr>
        <w:ind w:left="5040" w:hanging="360"/>
      </w:pPr>
    </w:lvl>
    <w:lvl w:ilvl="7" w:tplc="BBEA8324">
      <w:start w:val="1"/>
      <w:numFmt w:val="lowerLetter"/>
      <w:lvlText w:val="%8."/>
      <w:lvlJc w:val="left"/>
      <w:pPr>
        <w:ind w:left="5760" w:hanging="360"/>
      </w:pPr>
    </w:lvl>
    <w:lvl w:ilvl="8" w:tplc="A09E71F0">
      <w:start w:val="1"/>
      <w:numFmt w:val="lowerRoman"/>
      <w:lvlText w:val="%9."/>
      <w:lvlJc w:val="right"/>
      <w:pPr>
        <w:ind w:left="6480" w:hanging="180"/>
      </w:pPr>
    </w:lvl>
  </w:abstractNum>
  <w:abstractNum w:abstractNumId="73" w15:restartNumberingAfterBreak="0">
    <w:nsid w:val="691217E9"/>
    <w:multiLevelType w:val="hybridMultilevel"/>
    <w:tmpl w:val="D0001C66"/>
    <w:lvl w:ilvl="0" w:tplc="E190FE92">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93605BD"/>
    <w:multiLevelType w:val="hybridMultilevel"/>
    <w:tmpl w:val="A84A98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809000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5" w15:restartNumberingAfterBreak="0">
    <w:nsid w:val="6A74226D"/>
    <w:multiLevelType w:val="hybridMultilevel"/>
    <w:tmpl w:val="A0E6478C"/>
    <w:lvl w:ilvl="0" w:tplc="EBE6970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B1437A9"/>
    <w:multiLevelType w:val="hybridMultilevel"/>
    <w:tmpl w:val="FFEEFD7C"/>
    <w:lvl w:ilvl="0" w:tplc="F2A083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E952819"/>
    <w:multiLevelType w:val="hybridMultilevel"/>
    <w:tmpl w:val="0E927D02"/>
    <w:lvl w:ilvl="0" w:tplc="E190FE92">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1EAE608"/>
    <w:multiLevelType w:val="hybridMultilevel"/>
    <w:tmpl w:val="582C061A"/>
    <w:lvl w:ilvl="0" w:tplc="94C24EF6">
      <w:start w:val="1"/>
      <w:numFmt w:val="bullet"/>
      <w:lvlText w:val=""/>
      <w:lvlJc w:val="left"/>
      <w:pPr>
        <w:ind w:left="720" w:hanging="360"/>
      </w:pPr>
      <w:rPr>
        <w:rFonts w:ascii="Symbol" w:hAnsi="Symbol" w:hint="default"/>
      </w:rPr>
    </w:lvl>
    <w:lvl w:ilvl="1" w:tplc="835E2388">
      <w:start w:val="1"/>
      <w:numFmt w:val="bullet"/>
      <w:lvlText w:val=""/>
      <w:lvlJc w:val="left"/>
      <w:pPr>
        <w:ind w:left="360" w:hanging="360"/>
      </w:pPr>
      <w:rPr>
        <w:rFonts w:ascii="Wingdings" w:hAnsi="Wingdings" w:hint="default"/>
      </w:rPr>
    </w:lvl>
    <w:lvl w:ilvl="2" w:tplc="61185EB0">
      <w:start w:val="1"/>
      <w:numFmt w:val="bullet"/>
      <w:lvlText w:val=""/>
      <w:lvlJc w:val="left"/>
      <w:pPr>
        <w:ind w:left="2160" w:hanging="360"/>
      </w:pPr>
      <w:rPr>
        <w:rFonts w:ascii="Wingdings" w:hAnsi="Wingdings" w:hint="default"/>
      </w:rPr>
    </w:lvl>
    <w:lvl w:ilvl="3" w:tplc="10E0A698">
      <w:start w:val="1"/>
      <w:numFmt w:val="bullet"/>
      <w:lvlText w:val=""/>
      <w:lvlJc w:val="left"/>
      <w:pPr>
        <w:ind w:left="2880" w:hanging="360"/>
      </w:pPr>
      <w:rPr>
        <w:rFonts w:ascii="Symbol" w:hAnsi="Symbol" w:hint="default"/>
      </w:rPr>
    </w:lvl>
    <w:lvl w:ilvl="4" w:tplc="936637E4">
      <w:start w:val="1"/>
      <w:numFmt w:val="bullet"/>
      <w:lvlText w:val="o"/>
      <w:lvlJc w:val="left"/>
      <w:pPr>
        <w:ind w:left="3600" w:hanging="360"/>
      </w:pPr>
      <w:rPr>
        <w:rFonts w:ascii="Courier New" w:hAnsi="Courier New" w:hint="default"/>
      </w:rPr>
    </w:lvl>
    <w:lvl w:ilvl="5" w:tplc="94CE069E">
      <w:start w:val="1"/>
      <w:numFmt w:val="bullet"/>
      <w:lvlText w:val=""/>
      <w:lvlJc w:val="left"/>
      <w:pPr>
        <w:ind w:left="4320" w:hanging="360"/>
      </w:pPr>
      <w:rPr>
        <w:rFonts w:ascii="Wingdings" w:hAnsi="Wingdings" w:hint="default"/>
      </w:rPr>
    </w:lvl>
    <w:lvl w:ilvl="6" w:tplc="185AB2D6">
      <w:start w:val="1"/>
      <w:numFmt w:val="bullet"/>
      <w:lvlText w:val=""/>
      <w:lvlJc w:val="left"/>
      <w:pPr>
        <w:ind w:left="5040" w:hanging="360"/>
      </w:pPr>
      <w:rPr>
        <w:rFonts w:ascii="Symbol" w:hAnsi="Symbol" w:hint="default"/>
      </w:rPr>
    </w:lvl>
    <w:lvl w:ilvl="7" w:tplc="2EC8359E">
      <w:start w:val="1"/>
      <w:numFmt w:val="bullet"/>
      <w:lvlText w:val="o"/>
      <w:lvlJc w:val="left"/>
      <w:pPr>
        <w:ind w:left="5760" w:hanging="360"/>
      </w:pPr>
      <w:rPr>
        <w:rFonts w:ascii="Courier New" w:hAnsi="Courier New" w:hint="default"/>
      </w:rPr>
    </w:lvl>
    <w:lvl w:ilvl="8" w:tplc="4E6044D8">
      <w:start w:val="1"/>
      <w:numFmt w:val="bullet"/>
      <w:lvlText w:val=""/>
      <w:lvlJc w:val="left"/>
      <w:pPr>
        <w:ind w:left="6480" w:hanging="360"/>
      </w:pPr>
      <w:rPr>
        <w:rFonts w:ascii="Wingdings" w:hAnsi="Wingdings" w:hint="default"/>
      </w:rPr>
    </w:lvl>
  </w:abstractNum>
  <w:abstractNum w:abstractNumId="79" w15:restartNumberingAfterBreak="0">
    <w:nsid w:val="73821CDA"/>
    <w:multiLevelType w:val="hybridMultilevel"/>
    <w:tmpl w:val="C1160A4E"/>
    <w:lvl w:ilvl="0" w:tplc="BBD686D4">
      <w:start w:val="1"/>
      <w:numFmt w:val="bullet"/>
      <w:pStyle w:val="ListParagraph"/>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6A7387D"/>
    <w:multiLevelType w:val="hybridMultilevel"/>
    <w:tmpl w:val="9120E270"/>
    <w:lvl w:ilvl="0" w:tplc="E190FE92">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721052A"/>
    <w:multiLevelType w:val="multilevel"/>
    <w:tmpl w:val="8DD6BD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2" w15:restartNumberingAfterBreak="0">
    <w:nsid w:val="79B79634"/>
    <w:multiLevelType w:val="hybridMultilevel"/>
    <w:tmpl w:val="49F0039E"/>
    <w:lvl w:ilvl="0" w:tplc="1C6E0386">
      <w:start w:val="1"/>
      <w:numFmt w:val="bullet"/>
      <w:lvlText w:val="§"/>
      <w:lvlJc w:val="left"/>
      <w:pPr>
        <w:ind w:left="720" w:hanging="360"/>
      </w:pPr>
      <w:rPr>
        <w:rFonts w:ascii="Wingdings" w:hAnsi="Wingdings" w:hint="default"/>
      </w:rPr>
    </w:lvl>
    <w:lvl w:ilvl="1" w:tplc="937220D4">
      <w:start w:val="1"/>
      <w:numFmt w:val="bullet"/>
      <w:lvlText w:val="o"/>
      <w:lvlJc w:val="left"/>
      <w:pPr>
        <w:ind w:left="1440" w:hanging="360"/>
      </w:pPr>
      <w:rPr>
        <w:rFonts w:ascii="Courier New" w:hAnsi="Courier New" w:hint="default"/>
      </w:rPr>
    </w:lvl>
    <w:lvl w:ilvl="2" w:tplc="ACB0689E">
      <w:start w:val="1"/>
      <w:numFmt w:val="bullet"/>
      <w:lvlText w:val=""/>
      <w:lvlJc w:val="left"/>
      <w:pPr>
        <w:ind w:left="2160" w:hanging="360"/>
      </w:pPr>
      <w:rPr>
        <w:rFonts w:ascii="Wingdings" w:hAnsi="Wingdings" w:hint="default"/>
      </w:rPr>
    </w:lvl>
    <w:lvl w:ilvl="3" w:tplc="D3E8EC14">
      <w:start w:val="1"/>
      <w:numFmt w:val="bullet"/>
      <w:lvlText w:val=""/>
      <w:lvlJc w:val="left"/>
      <w:pPr>
        <w:ind w:left="2880" w:hanging="360"/>
      </w:pPr>
      <w:rPr>
        <w:rFonts w:ascii="Symbol" w:hAnsi="Symbol" w:hint="default"/>
      </w:rPr>
    </w:lvl>
    <w:lvl w:ilvl="4" w:tplc="61580AD6">
      <w:start w:val="1"/>
      <w:numFmt w:val="bullet"/>
      <w:lvlText w:val="o"/>
      <w:lvlJc w:val="left"/>
      <w:pPr>
        <w:ind w:left="3600" w:hanging="360"/>
      </w:pPr>
      <w:rPr>
        <w:rFonts w:ascii="Courier New" w:hAnsi="Courier New" w:hint="default"/>
      </w:rPr>
    </w:lvl>
    <w:lvl w:ilvl="5" w:tplc="2090A10A">
      <w:start w:val="1"/>
      <w:numFmt w:val="bullet"/>
      <w:lvlText w:val=""/>
      <w:lvlJc w:val="left"/>
      <w:pPr>
        <w:ind w:left="4320" w:hanging="360"/>
      </w:pPr>
      <w:rPr>
        <w:rFonts w:ascii="Wingdings" w:hAnsi="Wingdings" w:hint="default"/>
      </w:rPr>
    </w:lvl>
    <w:lvl w:ilvl="6" w:tplc="8A0450B0">
      <w:start w:val="1"/>
      <w:numFmt w:val="bullet"/>
      <w:lvlText w:val=""/>
      <w:lvlJc w:val="left"/>
      <w:pPr>
        <w:ind w:left="5040" w:hanging="360"/>
      </w:pPr>
      <w:rPr>
        <w:rFonts w:ascii="Symbol" w:hAnsi="Symbol" w:hint="default"/>
      </w:rPr>
    </w:lvl>
    <w:lvl w:ilvl="7" w:tplc="F4E6E2F0">
      <w:start w:val="1"/>
      <w:numFmt w:val="bullet"/>
      <w:lvlText w:val="o"/>
      <w:lvlJc w:val="left"/>
      <w:pPr>
        <w:ind w:left="5760" w:hanging="360"/>
      </w:pPr>
      <w:rPr>
        <w:rFonts w:ascii="Courier New" w:hAnsi="Courier New" w:hint="default"/>
      </w:rPr>
    </w:lvl>
    <w:lvl w:ilvl="8" w:tplc="A8F0866A">
      <w:start w:val="1"/>
      <w:numFmt w:val="bullet"/>
      <w:lvlText w:val=""/>
      <w:lvlJc w:val="left"/>
      <w:pPr>
        <w:ind w:left="6480" w:hanging="360"/>
      </w:pPr>
      <w:rPr>
        <w:rFonts w:ascii="Wingdings" w:hAnsi="Wingdings" w:hint="default"/>
      </w:rPr>
    </w:lvl>
  </w:abstractNum>
  <w:abstractNum w:abstractNumId="83" w15:restartNumberingAfterBreak="0">
    <w:nsid w:val="7A030979"/>
    <w:multiLevelType w:val="hybridMultilevel"/>
    <w:tmpl w:val="44B2C8C0"/>
    <w:lvl w:ilvl="0" w:tplc="E190FE92">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B5F3968"/>
    <w:multiLevelType w:val="hybridMultilevel"/>
    <w:tmpl w:val="F2C8ACAA"/>
    <w:lvl w:ilvl="0" w:tplc="E190FE92">
      <w:start w:val="1"/>
      <w:numFmt w:val="bullet"/>
      <w:lvlText w:val=""/>
      <w:lvlJc w:val="left"/>
      <w:pPr>
        <w:ind w:left="720" w:hanging="360"/>
      </w:pPr>
      <w:rPr>
        <w:rFonts w:ascii="Wingdings" w:hAnsi="Wingdings" w:hint="default"/>
        <w:color w:val="FF0000"/>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5" w15:restartNumberingAfterBreak="0">
    <w:nsid w:val="7C03D556"/>
    <w:multiLevelType w:val="hybridMultilevel"/>
    <w:tmpl w:val="3CC00738"/>
    <w:lvl w:ilvl="0" w:tplc="3A7277C8">
      <w:start w:val="1"/>
      <w:numFmt w:val="bullet"/>
      <w:lvlText w:val=""/>
      <w:lvlJc w:val="left"/>
      <w:pPr>
        <w:ind w:left="720" w:hanging="360"/>
      </w:pPr>
      <w:rPr>
        <w:rFonts w:ascii="Wingdings" w:hAnsi="Wingdings" w:hint="default"/>
      </w:rPr>
    </w:lvl>
    <w:lvl w:ilvl="1" w:tplc="B074BFF4">
      <w:start w:val="1"/>
      <w:numFmt w:val="bullet"/>
      <w:lvlText w:val="o"/>
      <w:lvlJc w:val="left"/>
      <w:pPr>
        <w:ind w:left="1440" w:hanging="360"/>
      </w:pPr>
      <w:rPr>
        <w:rFonts w:ascii="Courier New" w:hAnsi="Courier New" w:hint="default"/>
      </w:rPr>
    </w:lvl>
    <w:lvl w:ilvl="2" w:tplc="72D85678">
      <w:start w:val="1"/>
      <w:numFmt w:val="bullet"/>
      <w:lvlText w:val=""/>
      <w:lvlJc w:val="left"/>
      <w:pPr>
        <w:ind w:left="2160" w:hanging="360"/>
      </w:pPr>
      <w:rPr>
        <w:rFonts w:ascii="Wingdings" w:hAnsi="Wingdings" w:hint="default"/>
      </w:rPr>
    </w:lvl>
    <w:lvl w:ilvl="3" w:tplc="8C423338">
      <w:start w:val="1"/>
      <w:numFmt w:val="bullet"/>
      <w:lvlText w:val=""/>
      <w:lvlJc w:val="left"/>
      <w:pPr>
        <w:ind w:left="2880" w:hanging="360"/>
      </w:pPr>
      <w:rPr>
        <w:rFonts w:ascii="Symbol" w:hAnsi="Symbol" w:hint="default"/>
      </w:rPr>
    </w:lvl>
    <w:lvl w:ilvl="4" w:tplc="51489EEA">
      <w:start w:val="1"/>
      <w:numFmt w:val="bullet"/>
      <w:lvlText w:val="o"/>
      <w:lvlJc w:val="left"/>
      <w:pPr>
        <w:ind w:left="3600" w:hanging="360"/>
      </w:pPr>
      <w:rPr>
        <w:rFonts w:ascii="Courier New" w:hAnsi="Courier New" w:hint="default"/>
      </w:rPr>
    </w:lvl>
    <w:lvl w:ilvl="5" w:tplc="27F68546">
      <w:start w:val="1"/>
      <w:numFmt w:val="bullet"/>
      <w:lvlText w:val=""/>
      <w:lvlJc w:val="left"/>
      <w:pPr>
        <w:ind w:left="4320" w:hanging="360"/>
      </w:pPr>
      <w:rPr>
        <w:rFonts w:ascii="Wingdings" w:hAnsi="Wingdings" w:hint="default"/>
      </w:rPr>
    </w:lvl>
    <w:lvl w:ilvl="6" w:tplc="472CCC56">
      <w:start w:val="1"/>
      <w:numFmt w:val="bullet"/>
      <w:lvlText w:val=""/>
      <w:lvlJc w:val="left"/>
      <w:pPr>
        <w:ind w:left="5040" w:hanging="360"/>
      </w:pPr>
      <w:rPr>
        <w:rFonts w:ascii="Symbol" w:hAnsi="Symbol" w:hint="default"/>
      </w:rPr>
    </w:lvl>
    <w:lvl w:ilvl="7" w:tplc="AFB08F2C">
      <w:start w:val="1"/>
      <w:numFmt w:val="bullet"/>
      <w:lvlText w:val="o"/>
      <w:lvlJc w:val="left"/>
      <w:pPr>
        <w:ind w:left="5760" w:hanging="360"/>
      </w:pPr>
      <w:rPr>
        <w:rFonts w:ascii="Courier New" w:hAnsi="Courier New" w:hint="default"/>
      </w:rPr>
    </w:lvl>
    <w:lvl w:ilvl="8" w:tplc="02921A3E">
      <w:start w:val="1"/>
      <w:numFmt w:val="bullet"/>
      <w:lvlText w:val=""/>
      <w:lvlJc w:val="left"/>
      <w:pPr>
        <w:ind w:left="6480" w:hanging="360"/>
      </w:pPr>
      <w:rPr>
        <w:rFonts w:ascii="Wingdings" w:hAnsi="Wingdings" w:hint="default"/>
      </w:rPr>
    </w:lvl>
  </w:abstractNum>
  <w:abstractNum w:abstractNumId="86" w15:restartNumberingAfterBreak="0">
    <w:nsid w:val="7C16305F"/>
    <w:multiLevelType w:val="multilevel"/>
    <w:tmpl w:val="B7E2CE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7" w15:restartNumberingAfterBreak="0">
    <w:nsid w:val="7FBB0980"/>
    <w:multiLevelType w:val="hybridMultilevel"/>
    <w:tmpl w:val="34505C7C"/>
    <w:lvl w:ilvl="0" w:tplc="E190FE92">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5044560">
    <w:abstractNumId w:val="18"/>
  </w:num>
  <w:num w:numId="2" w16cid:durableId="2132628570">
    <w:abstractNumId w:val="35"/>
  </w:num>
  <w:num w:numId="3" w16cid:durableId="1273052860">
    <w:abstractNumId w:val="18"/>
  </w:num>
  <w:num w:numId="4" w16cid:durableId="1185751525">
    <w:abstractNumId w:val="17"/>
  </w:num>
  <w:num w:numId="5" w16cid:durableId="1087843350">
    <w:abstractNumId w:val="2"/>
  </w:num>
  <w:num w:numId="6" w16cid:durableId="1756247068">
    <w:abstractNumId w:val="32"/>
  </w:num>
  <w:num w:numId="7" w16cid:durableId="331417253">
    <w:abstractNumId w:val="47"/>
  </w:num>
  <w:num w:numId="8" w16cid:durableId="639728459">
    <w:abstractNumId w:val="60"/>
  </w:num>
  <w:num w:numId="9" w16cid:durableId="1712614417">
    <w:abstractNumId w:val="11"/>
  </w:num>
  <w:num w:numId="10" w16cid:durableId="280767691">
    <w:abstractNumId w:val="69"/>
  </w:num>
  <w:num w:numId="11" w16cid:durableId="1926105133">
    <w:abstractNumId w:val="6"/>
  </w:num>
  <w:num w:numId="12" w16cid:durableId="319776339">
    <w:abstractNumId w:val="79"/>
  </w:num>
  <w:num w:numId="13" w16cid:durableId="467481350">
    <w:abstractNumId w:val="50"/>
  </w:num>
  <w:num w:numId="14" w16cid:durableId="532039634">
    <w:abstractNumId w:val="25"/>
  </w:num>
  <w:num w:numId="15" w16cid:durableId="1831210859">
    <w:abstractNumId w:val="1"/>
  </w:num>
  <w:num w:numId="16" w16cid:durableId="602880887">
    <w:abstractNumId w:val="48"/>
  </w:num>
  <w:num w:numId="17" w16cid:durableId="1307315869">
    <w:abstractNumId w:val="87"/>
  </w:num>
  <w:num w:numId="18" w16cid:durableId="1245841356">
    <w:abstractNumId w:val="34"/>
  </w:num>
  <w:num w:numId="19" w16cid:durableId="495996017">
    <w:abstractNumId w:val="8"/>
  </w:num>
  <w:num w:numId="20" w16cid:durableId="697773838">
    <w:abstractNumId w:val="62"/>
  </w:num>
  <w:num w:numId="21" w16cid:durableId="1276214093">
    <w:abstractNumId w:val="83"/>
  </w:num>
  <w:num w:numId="22" w16cid:durableId="1253127916">
    <w:abstractNumId w:val="80"/>
  </w:num>
  <w:num w:numId="23" w16cid:durableId="507139865">
    <w:abstractNumId w:val="77"/>
  </w:num>
  <w:num w:numId="24" w16cid:durableId="308825604">
    <w:abstractNumId w:val="24"/>
  </w:num>
  <w:num w:numId="25" w16cid:durableId="845363719">
    <w:abstractNumId w:val="52"/>
  </w:num>
  <w:num w:numId="26" w16cid:durableId="636184855">
    <w:abstractNumId w:val="73"/>
  </w:num>
  <w:num w:numId="27" w16cid:durableId="1215042013">
    <w:abstractNumId w:val="29"/>
  </w:num>
  <w:num w:numId="28" w16cid:durableId="1658797590">
    <w:abstractNumId w:val="33"/>
  </w:num>
  <w:num w:numId="29" w16cid:durableId="1766606930">
    <w:abstractNumId w:val="16"/>
  </w:num>
  <w:num w:numId="30" w16cid:durableId="591352679">
    <w:abstractNumId w:val="23"/>
  </w:num>
  <w:num w:numId="31" w16cid:durableId="1450316786">
    <w:abstractNumId w:val="55"/>
  </w:num>
  <w:num w:numId="32" w16cid:durableId="571279523">
    <w:abstractNumId w:val="63"/>
  </w:num>
  <w:num w:numId="33" w16cid:durableId="1243250620">
    <w:abstractNumId w:val="15"/>
  </w:num>
  <w:num w:numId="34" w16cid:durableId="316418287">
    <w:abstractNumId w:val="27"/>
  </w:num>
  <w:num w:numId="35" w16cid:durableId="1677226417">
    <w:abstractNumId w:val="39"/>
  </w:num>
  <w:num w:numId="36" w16cid:durableId="280114982">
    <w:abstractNumId w:val="9"/>
  </w:num>
  <w:num w:numId="37" w16cid:durableId="2121601472">
    <w:abstractNumId w:val="82"/>
  </w:num>
  <w:num w:numId="38" w16cid:durableId="1842965339">
    <w:abstractNumId w:val="64"/>
  </w:num>
  <w:num w:numId="39" w16cid:durableId="142086388">
    <w:abstractNumId w:val="56"/>
  </w:num>
  <w:num w:numId="40" w16cid:durableId="1258251566">
    <w:abstractNumId w:val="0"/>
  </w:num>
  <w:num w:numId="41" w16cid:durableId="1345746358">
    <w:abstractNumId w:val="46"/>
  </w:num>
  <w:num w:numId="42" w16cid:durableId="1808665360">
    <w:abstractNumId w:val="38"/>
  </w:num>
  <w:num w:numId="43" w16cid:durableId="360135565">
    <w:abstractNumId w:val="54"/>
  </w:num>
  <w:num w:numId="44" w16cid:durableId="1946301648">
    <w:abstractNumId w:val="37"/>
  </w:num>
  <w:num w:numId="45" w16cid:durableId="1411393771">
    <w:abstractNumId w:val="5"/>
  </w:num>
  <w:num w:numId="46" w16cid:durableId="464079647">
    <w:abstractNumId w:val="68"/>
  </w:num>
  <w:num w:numId="47" w16cid:durableId="585069221">
    <w:abstractNumId w:val="61"/>
  </w:num>
  <w:num w:numId="48" w16cid:durableId="1178807621">
    <w:abstractNumId w:val="75"/>
  </w:num>
  <w:num w:numId="49" w16cid:durableId="560799026">
    <w:abstractNumId w:val="65"/>
  </w:num>
  <w:num w:numId="50" w16cid:durableId="1536697743">
    <w:abstractNumId w:val="43"/>
  </w:num>
  <w:num w:numId="51" w16cid:durableId="2051029709">
    <w:abstractNumId w:val="72"/>
  </w:num>
  <w:num w:numId="52" w16cid:durableId="1426456913">
    <w:abstractNumId w:val="78"/>
  </w:num>
  <w:num w:numId="53" w16cid:durableId="127019866">
    <w:abstractNumId w:val="85"/>
  </w:num>
  <w:num w:numId="54" w16cid:durableId="1390684436">
    <w:abstractNumId w:val="30"/>
  </w:num>
  <w:num w:numId="55" w16cid:durableId="3678795">
    <w:abstractNumId w:val="49"/>
  </w:num>
  <w:num w:numId="56" w16cid:durableId="1197887593">
    <w:abstractNumId w:val="70"/>
  </w:num>
  <w:num w:numId="57" w16cid:durableId="1293712019">
    <w:abstractNumId w:val="10"/>
  </w:num>
  <w:num w:numId="58" w16cid:durableId="875971926">
    <w:abstractNumId w:val="13"/>
  </w:num>
  <w:num w:numId="59" w16cid:durableId="1471242438">
    <w:abstractNumId w:val="81"/>
  </w:num>
  <w:num w:numId="60" w16cid:durableId="1453744213">
    <w:abstractNumId w:val="86"/>
  </w:num>
  <w:num w:numId="61" w16cid:durableId="478618052">
    <w:abstractNumId w:val="59"/>
  </w:num>
  <w:num w:numId="62" w16cid:durableId="120071963">
    <w:abstractNumId w:val="7"/>
  </w:num>
  <w:num w:numId="63" w16cid:durableId="393281761">
    <w:abstractNumId w:val="36"/>
  </w:num>
  <w:num w:numId="64" w16cid:durableId="1459034716">
    <w:abstractNumId w:val="4"/>
  </w:num>
  <w:num w:numId="65" w16cid:durableId="792209922">
    <w:abstractNumId w:val="53"/>
  </w:num>
  <w:num w:numId="66" w16cid:durableId="1266619547">
    <w:abstractNumId w:val="41"/>
  </w:num>
  <w:num w:numId="67" w16cid:durableId="1982267636">
    <w:abstractNumId w:val="58"/>
  </w:num>
  <w:num w:numId="68" w16cid:durableId="876043327">
    <w:abstractNumId w:val="3"/>
  </w:num>
  <w:num w:numId="69" w16cid:durableId="1607156607">
    <w:abstractNumId w:val="22"/>
  </w:num>
  <w:num w:numId="70" w16cid:durableId="1285035740">
    <w:abstractNumId w:val="45"/>
  </w:num>
  <w:num w:numId="71" w16cid:durableId="349455451">
    <w:abstractNumId w:val="57"/>
  </w:num>
  <w:num w:numId="72" w16cid:durableId="895703309">
    <w:abstractNumId w:val="74"/>
  </w:num>
  <w:num w:numId="73" w16cid:durableId="1923448345">
    <w:abstractNumId w:val="26"/>
  </w:num>
  <w:num w:numId="74" w16cid:durableId="1173954668">
    <w:abstractNumId w:val="31"/>
  </w:num>
  <w:num w:numId="75" w16cid:durableId="1118794202">
    <w:abstractNumId w:val="40"/>
  </w:num>
  <w:num w:numId="76" w16cid:durableId="1747341241">
    <w:abstractNumId w:val="51"/>
  </w:num>
  <w:num w:numId="77" w16cid:durableId="1793327296">
    <w:abstractNumId w:val="67"/>
  </w:num>
  <w:num w:numId="78" w16cid:durableId="1386489882">
    <w:abstractNumId w:val="28"/>
  </w:num>
  <w:num w:numId="79" w16cid:durableId="48772760">
    <w:abstractNumId w:val="19"/>
  </w:num>
  <w:num w:numId="80" w16cid:durableId="1755929115">
    <w:abstractNumId w:val="71"/>
  </w:num>
  <w:num w:numId="81" w16cid:durableId="1518735830">
    <w:abstractNumId w:val="76"/>
  </w:num>
  <w:num w:numId="82" w16cid:durableId="775249849">
    <w:abstractNumId w:val="66"/>
  </w:num>
  <w:num w:numId="83" w16cid:durableId="1689526123">
    <w:abstractNumId w:val="44"/>
  </w:num>
  <w:num w:numId="84" w16cid:durableId="1013649069">
    <w:abstractNumId w:val="42"/>
  </w:num>
  <w:num w:numId="85" w16cid:durableId="1956327387">
    <w:abstractNumId w:val="12"/>
  </w:num>
  <w:num w:numId="86" w16cid:durableId="107314871">
    <w:abstractNumId w:val="14"/>
  </w:num>
  <w:num w:numId="87" w16cid:durableId="2099281664">
    <w:abstractNumId w:val="21"/>
  </w:num>
  <w:num w:numId="88" w16cid:durableId="1476750990">
    <w:abstractNumId w:val="20"/>
  </w:num>
  <w:num w:numId="89" w16cid:durableId="567230415">
    <w:abstractNumId w:val="8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6"/>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jA1NTQxNzY2MTGwMLJQ0lEKTi0uzszPAykwrAUA/wNgFCwAAAA="/>
  </w:docVars>
  <w:rsids>
    <w:rsidRoot w:val="007A1150"/>
    <w:rsid w:val="000004BC"/>
    <w:rsid w:val="000004D3"/>
    <w:rsid w:val="0000059D"/>
    <w:rsid w:val="00000739"/>
    <w:rsid w:val="000010F6"/>
    <w:rsid w:val="000020CB"/>
    <w:rsid w:val="00003128"/>
    <w:rsid w:val="0000342F"/>
    <w:rsid w:val="000038C4"/>
    <w:rsid w:val="00005544"/>
    <w:rsid w:val="0000685E"/>
    <w:rsid w:val="00006F23"/>
    <w:rsid w:val="00007188"/>
    <w:rsid w:val="000071ED"/>
    <w:rsid w:val="00007E44"/>
    <w:rsid w:val="00011395"/>
    <w:rsid w:val="0001143C"/>
    <w:rsid w:val="0001180D"/>
    <w:rsid w:val="00011C9E"/>
    <w:rsid w:val="00011FB2"/>
    <w:rsid w:val="00012D27"/>
    <w:rsid w:val="000130C1"/>
    <w:rsid w:val="00014DAE"/>
    <w:rsid w:val="000153B1"/>
    <w:rsid w:val="00015CBA"/>
    <w:rsid w:val="00016848"/>
    <w:rsid w:val="00016CFD"/>
    <w:rsid w:val="00016D65"/>
    <w:rsid w:val="00020601"/>
    <w:rsid w:val="00020F20"/>
    <w:rsid w:val="000217FB"/>
    <w:rsid w:val="00021FB1"/>
    <w:rsid w:val="00022325"/>
    <w:rsid w:val="0002388B"/>
    <w:rsid w:val="00023DCE"/>
    <w:rsid w:val="00024485"/>
    <w:rsid w:val="000248FB"/>
    <w:rsid w:val="00024A5C"/>
    <w:rsid w:val="00025844"/>
    <w:rsid w:val="000263FC"/>
    <w:rsid w:val="00026E3C"/>
    <w:rsid w:val="00027C5A"/>
    <w:rsid w:val="00030007"/>
    <w:rsid w:val="00030FC4"/>
    <w:rsid w:val="000318E0"/>
    <w:rsid w:val="000320B6"/>
    <w:rsid w:val="000327F4"/>
    <w:rsid w:val="0003289E"/>
    <w:rsid w:val="000330DF"/>
    <w:rsid w:val="000332DF"/>
    <w:rsid w:val="00033398"/>
    <w:rsid w:val="0003341C"/>
    <w:rsid w:val="0003371E"/>
    <w:rsid w:val="00033F28"/>
    <w:rsid w:val="000342D2"/>
    <w:rsid w:val="000346F6"/>
    <w:rsid w:val="0003481E"/>
    <w:rsid w:val="0003528C"/>
    <w:rsid w:val="00035EA6"/>
    <w:rsid w:val="000361B5"/>
    <w:rsid w:val="000367A8"/>
    <w:rsid w:val="00036973"/>
    <w:rsid w:val="000369AB"/>
    <w:rsid w:val="00037263"/>
    <w:rsid w:val="0003740E"/>
    <w:rsid w:val="000406AE"/>
    <w:rsid w:val="000409CC"/>
    <w:rsid w:val="00040D19"/>
    <w:rsid w:val="00040E30"/>
    <w:rsid w:val="00041415"/>
    <w:rsid w:val="0004158E"/>
    <w:rsid w:val="00041A06"/>
    <w:rsid w:val="00041A62"/>
    <w:rsid w:val="00041FCE"/>
    <w:rsid w:val="000421E8"/>
    <w:rsid w:val="00043020"/>
    <w:rsid w:val="00043335"/>
    <w:rsid w:val="0004397C"/>
    <w:rsid w:val="00044297"/>
    <w:rsid w:val="000474A7"/>
    <w:rsid w:val="000509C2"/>
    <w:rsid w:val="00052DCB"/>
    <w:rsid w:val="0005462C"/>
    <w:rsid w:val="00054936"/>
    <w:rsid w:val="00055301"/>
    <w:rsid w:val="00055401"/>
    <w:rsid w:val="00055A63"/>
    <w:rsid w:val="00055CBA"/>
    <w:rsid w:val="000560DB"/>
    <w:rsid w:val="000561C8"/>
    <w:rsid w:val="00056855"/>
    <w:rsid w:val="000568EC"/>
    <w:rsid w:val="000571E6"/>
    <w:rsid w:val="000576A4"/>
    <w:rsid w:val="000604CB"/>
    <w:rsid w:val="00061B7B"/>
    <w:rsid w:val="000622C7"/>
    <w:rsid w:val="00062592"/>
    <w:rsid w:val="00062AFC"/>
    <w:rsid w:val="00062C6E"/>
    <w:rsid w:val="000633A6"/>
    <w:rsid w:val="0006404F"/>
    <w:rsid w:val="000658BA"/>
    <w:rsid w:val="00066176"/>
    <w:rsid w:val="0006679B"/>
    <w:rsid w:val="0006693C"/>
    <w:rsid w:val="00067E81"/>
    <w:rsid w:val="000702BB"/>
    <w:rsid w:val="00070D20"/>
    <w:rsid w:val="00070DCD"/>
    <w:rsid w:val="00072225"/>
    <w:rsid w:val="00072DA5"/>
    <w:rsid w:val="0007300E"/>
    <w:rsid w:val="0007307A"/>
    <w:rsid w:val="00073D9C"/>
    <w:rsid w:val="00073E13"/>
    <w:rsid w:val="000746BA"/>
    <w:rsid w:val="000747E6"/>
    <w:rsid w:val="00074B41"/>
    <w:rsid w:val="00074EDA"/>
    <w:rsid w:val="00075A02"/>
    <w:rsid w:val="00076F7C"/>
    <w:rsid w:val="00077B63"/>
    <w:rsid w:val="00077E64"/>
    <w:rsid w:val="00077EEE"/>
    <w:rsid w:val="00080E1E"/>
    <w:rsid w:val="00082699"/>
    <w:rsid w:val="000830D0"/>
    <w:rsid w:val="00083A7F"/>
    <w:rsid w:val="00084400"/>
    <w:rsid w:val="0008499B"/>
    <w:rsid w:val="0008552D"/>
    <w:rsid w:val="000859FF"/>
    <w:rsid w:val="00085D04"/>
    <w:rsid w:val="00086CDF"/>
    <w:rsid w:val="00086DA9"/>
    <w:rsid w:val="00087844"/>
    <w:rsid w:val="00087D20"/>
    <w:rsid w:val="00087DC5"/>
    <w:rsid w:val="00090A63"/>
    <w:rsid w:val="00090EC1"/>
    <w:rsid w:val="00090EFC"/>
    <w:rsid w:val="000916B6"/>
    <w:rsid w:val="0009197B"/>
    <w:rsid w:val="00091BBF"/>
    <w:rsid w:val="00092FB2"/>
    <w:rsid w:val="000948E9"/>
    <w:rsid w:val="00094F49"/>
    <w:rsid w:val="000951CD"/>
    <w:rsid w:val="00095521"/>
    <w:rsid w:val="00095BAD"/>
    <w:rsid w:val="00095BE3"/>
    <w:rsid w:val="00097193"/>
    <w:rsid w:val="00097511"/>
    <w:rsid w:val="0009774B"/>
    <w:rsid w:val="00097D56"/>
    <w:rsid w:val="000A1785"/>
    <w:rsid w:val="000A2714"/>
    <w:rsid w:val="000A2A12"/>
    <w:rsid w:val="000A2B65"/>
    <w:rsid w:val="000A30DE"/>
    <w:rsid w:val="000A3480"/>
    <w:rsid w:val="000A3487"/>
    <w:rsid w:val="000A34EA"/>
    <w:rsid w:val="000A3D6D"/>
    <w:rsid w:val="000A3DC2"/>
    <w:rsid w:val="000A4930"/>
    <w:rsid w:val="000A49FD"/>
    <w:rsid w:val="000A4E83"/>
    <w:rsid w:val="000A4EFF"/>
    <w:rsid w:val="000A54BC"/>
    <w:rsid w:val="000A59A9"/>
    <w:rsid w:val="000A6D79"/>
    <w:rsid w:val="000A708D"/>
    <w:rsid w:val="000A7643"/>
    <w:rsid w:val="000B019E"/>
    <w:rsid w:val="000B03B8"/>
    <w:rsid w:val="000B067F"/>
    <w:rsid w:val="000B0B52"/>
    <w:rsid w:val="000B15EB"/>
    <w:rsid w:val="000B184F"/>
    <w:rsid w:val="000B1A25"/>
    <w:rsid w:val="000B1D6C"/>
    <w:rsid w:val="000B1EF3"/>
    <w:rsid w:val="000B21AC"/>
    <w:rsid w:val="000B276C"/>
    <w:rsid w:val="000B29FD"/>
    <w:rsid w:val="000B386D"/>
    <w:rsid w:val="000B3884"/>
    <w:rsid w:val="000B3B07"/>
    <w:rsid w:val="000B3D4D"/>
    <w:rsid w:val="000B42BD"/>
    <w:rsid w:val="000B4F8C"/>
    <w:rsid w:val="000B6274"/>
    <w:rsid w:val="000B64BA"/>
    <w:rsid w:val="000B66F7"/>
    <w:rsid w:val="000B67F7"/>
    <w:rsid w:val="000B6A5E"/>
    <w:rsid w:val="000B7016"/>
    <w:rsid w:val="000B727E"/>
    <w:rsid w:val="000C0844"/>
    <w:rsid w:val="000C1E85"/>
    <w:rsid w:val="000C1FBE"/>
    <w:rsid w:val="000C2B71"/>
    <w:rsid w:val="000C551C"/>
    <w:rsid w:val="000C57AE"/>
    <w:rsid w:val="000C617D"/>
    <w:rsid w:val="000C6294"/>
    <w:rsid w:val="000C629D"/>
    <w:rsid w:val="000C6C2E"/>
    <w:rsid w:val="000C7309"/>
    <w:rsid w:val="000C742D"/>
    <w:rsid w:val="000C780B"/>
    <w:rsid w:val="000C79B1"/>
    <w:rsid w:val="000C7D7C"/>
    <w:rsid w:val="000D072B"/>
    <w:rsid w:val="000D278B"/>
    <w:rsid w:val="000D2BE7"/>
    <w:rsid w:val="000D2E85"/>
    <w:rsid w:val="000D333A"/>
    <w:rsid w:val="000D3537"/>
    <w:rsid w:val="000D4CA4"/>
    <w:rsid w:val="000D5000"/>
    <w:rsid w:val="000D5003"/>
    <w:rsid w:val="000D5364"/>
    <w:rsid w:val="000D54EB"/>
    <w:rsid w:val="000D5D52"/>
    <w:rsid w:val="000D6B55"/>
    <w:rsid w:val="000D74E0"/>
    <w:rsid w:val="000D7DA8"/>
    <w:rsid w:val="000E0214"/>
    <w:rsid w:val="000E0AFC"/>
    <w:rsid w:val="000E14C2"/>
    <w:rsid w:val="000E14F7"/>
    <w:rsid w:val="000E2B9D"/>
    <w:rsid w:val="000E3A37"/>
    <w:rsid w:val="000E3FFC"/>
    <w:rsid w:val="000E4339"/>
    <w:rsid w:val="000E47EE"/>
    <w:rsid w:val="000E54D5"/>
    <w:rsid w:val="000E5E5B"/>
    <w:rsid w:val="000E6309"/>
    <w:rsid w:val="000F02C1"/>
    <w:rsid w:val="000F02F6"/>
    <w:rsid w:val="000F0451"/>
    <w:rsid w:val="000F0D07"/>
    <w:rsid w:val="000F13D8"/>
    <w:rsid w:val="000F1666"/>
    <w:rsid w:val="000F1BEA"/>
    <w:rsid w:val="000F222C"/>
    <w:rsid w:val="000F2FC6"/>
    <w:rsid w:val="000F2FE4"/>
    <w:rsid w:val="000F382D"/>
    <w:rsid w:val="000F3A20"/>
    <w:rsid w:val="000F4412"/>
    <w:rsid w:val="000F52D3"/>
    <w:rsid w:val="000F5498"/>
    <w:rsid w:val="000F58EB"/>
    <w:rsid w:val="000F592A"/>
    <w:rsid w:val="000F59E2"/>
    <w:rsid w:val="000F603C"/>
    <w:rsid w:val="000F64A2"/>
    <w:rsid w:val="000F74FD"/>
    <w:rsid w:val="000F7F17"/>
    <w:rsid w:val="00101400"/>
    <w:rsid w:val="00101571"/>
    <w:rsid w:val="00101867"/>
    <w:rsid w:val="001023FE"/>
    <w:rsid w:val="001026CC"/>
    <w:rsid w:val="0010397D"/>
    <w:rsid w:val="001041E1"/>
    <w:rsid w:val="00104A92"/>
    <w:rsid w:val="00104B25"/>
    <w:rsid w:val="00105141"/>
    <w:rsid w:val="00105813"/>
    <w:rsid w:val="00106D99"/>
    <w:rsid w:val="00107694"/>
    <w:rsid w:val="00107CF1"/>
    <w:rsid w:val="00113C33"/>
    <w:rsid w:val="00113EC0"/>
    <w:rsid w:val="0011407E"/>
    <w:rsid w:val="00114A4A"/>
    <w:rsid w:val="00115D07"/>
    <w:rsid w:val="0011604E"/>
    <w:rsid w:val="0011690C"/>
    <w:rsid w:val="00117762"/>
    <w:rsid w:val="00120F4E"/>
    <w:rsid w:val="001211BB"/>
    <w:rsid w:val="001215FB"/>
    <w:rsid w:val="00122895"/>
    <w:rsid w:val="001233E7"/>
    <w:rsid w:val="00123879"/>
    <w:rsid w:val="00124260"/>
    <w:rsid w:val="001246DA"/>
    <w:rsid w:val="00124AD7"/>
    <w:rsid w:val="00125CE8"/>
    <w:rsid w:val="0012644B"/>
    <w:rsid w:val="00126BC6"/>
    <w:rsid w:val="00127D90"/>
    <w:rsid w:val="00130192"/>
    <w:rsid w:val="0013029C"/>
    <w:rsid w:val="001308C1"/>
    <w:rsid w:val="00130EE6"/>
    <w:rsid w:val="00130F1E"/>
    <w:rsid w:val="0013144E"/>
    <w:rsid w:val="001321FD"/>
    <w:rsid w:val="00132801"/>
    <w:rsid w:val="001329F4"/>
    <w:rsid w:val="00133C8A"/>
    <w:rsid w:val="001349C3"/>
    <w:rsid w:val="0013579C"/>
    <w:rsid w:val="0013668B"/>
    <w:rsid w:val="00136700"/>
    <w:rsid w:val="00137478"/>
    <w:rsid w:val="00137982"/>
    <w:rsid w:val="001408A8"/>
    <w:rsid w:val="00141312"/>
    <w:rsid w:val="00141BE0"/>
    <w:rsid w:val="00141C23"/>
    <w:rsid w:val="00141D50"/>
    <w:rsid w:val="0014279F"/>
    <w:rsid w:val="00143237"/>
    <w:rsid w:val="00143C35"/>
    <w:rsid w:val="00143D79"/>
    <w:rsid w:val="00143DB1"/>
    <w:rsid w:val="00143E92"/>
    <w:rsid w:val="001444DA"/>
    <w:rsid w:val="0014469C"/>
    <w:rsid w:val="001453F7"/>
    <w:rsid w:val="0014547E"/>
    <w:rsid w:val="001462AF"/>
    <w:rsid w:val="00146FF9"/>
    <w:rsid w:val="00147B26"/>
    <w:rsid w:val="00147B2F"/>
    <w:rsid w:val="00147C74"/>
    <w:rsid w:val="0015167B"/>
    <w:rsid w:val="001517AF"/>
    <w:rsid w:val="00152782"/>
    <w:rsid w:val="001528EB"/>
    <w:rsid w:val="001529E3"/>
    <w:rsid w:val="0015386D"/>
    <w:rsid w:val="00153EE2"/>
    <w:rsid w:val="0015421C"/>
    <w:rsid w:val="00154D33"/>
    <w:rsid w:val="00155268"/>
    <w:rsid w:val="00155B14"/>
    <w:rsid w:val="001563AC"/>
    <w:rsid w:val="00156670"/>
    <w:rsid w:val="00157EB1"/>
    <w:rsid w:val="00160B2E"/>
    <w:rsid w:val="00160E79"/>
    <w:rsid w:val="0016100F"/>
    <w:rsid w:val="00161AC6"/>
    <w:rsid w:val="00161C0F"/>
    <w:rsid w:val="00161CA5"/>
    <w:rsid w:val="00161D4E"/>
    <w:rsid w:val="0016275C"/>
    <w:rsid w:val="00163E80"/>
    <w:rsid w:val="001644EE"/>
    <w:rsid w:val="0016489F"/>
    <w:rsid w:val="00165908"/>
    <w:rsid w:val="00165A8B"/>
    <w:rsid w:val="00165E4E"/>
    <w:rsid w:val="001664C4"/>
    <w:rsid w:val="001665CF"/>
    <w:rsid w:val="001704DD"/>
    <w:rsid w:val="001705C8"/>
    <w:rsid w:val="00170852"/>
    <w:rsid w:val="001712B2"/>
    <w:rsid w:val="00171F2F"/>
    <w:rsid w:val="0017294B"/>
    <w:rsid w:val="00173421"/>
    <w:rsid w:val="001741BF"/>
    <w:rsid w:val="00174677"/>
    <w:rsid w:val="001746CD"/>
    <w:rsid w:val="00174842"/>
    <w:rsid w:val="001748A0"/>
    <w:rsid w:val="00175448"/>
    <w:rsid w:val="00175791"/>
    <w:rsid w:val="00175BF6"/>
    <w:rsid w:val="001769C3"/>
    <w:rsid w:val="001772EE"/>
    <w:rsid w:val="00180146"/>
    <w:rsid w:val="00181740"/>
    <w:rsid w:val="001823F6"/>
    <w:rsid w:val="00182914"/>
    <w:rsid w:val="00182C07"/>
    <w:rsid w:val="00182D5E"/>
    <w:rsid w:val="001832A2"/>
    <w:rsid w:val="001832C8"/>
    <w:rsid w:val="00183666"/>
    <w:rsid w:val="00183A2F"/>
    <w:rsid w:val="001848BF"/>
    <w:rsid w:val="00184A22"/>
    <w:rsid w:val="001855CD"/>
    <w:rsid w:val="00186042"/>
    <w:rsid w:val="00186072"/>
    <w:rsid w:val="0018758F"/>
    <w:rsid w:val="001900E7"/>
    <w:rsid w:val="001904A4"/>
    <w:rsid w:val="00190E3D"/>
    <w:rsid w:val="00191CCE"/>
    <w:rsid w:val="001930A1"/>
    <w:rsid w:val="0019351C"/>
    <w:rsid w:val="0019390B"/>
    <w:rsid w:val="001939FA"/>
    <w:rsid w:val="001941FC"/>
    <w:rsid w:val="00194D43"/>
    <w:rsid w:val="00195117"/>
    <w:rsid w:val="00195810"/>
    <w:rsid w:val="00195EEC"/>
    <w:rsid w:val="001960A6"/>
    <w:rsid w:val="0019612B"/>
    <w:rsid w:val="00196563"/>
    <w:rsid w:val="001969C4"/>
    <w:rsid w:val="00196DFB"/>
    <w:rsid w:val="00197A90"/>
    <w:rsid w:val="00197C71"/>
    <w:rsid w:val="001A0410"/>
    <w:rsid w:val="001A046D"/>
    <w:rsid w:val="001A0750"/>
    <w:rsid w:val="001A2459"/>
    <w:rsid w:val="001A261C"/>
    <w:rsid w:val="001A38A4"/>
    <w:rsid w:val="001A38C4"/>
    <w:rsid w:val="001A396D"/>
    <w:rsid w:val="001A3AB7"/>
    <w:rsid w:val="001A3C27"/>
    <w:rsid w:val="001A3CFA"/>
    <w:rsid w:val="001A46B4"/>
    <w:rsid w:val="001A4D10"/>
    <w:rsid w:val="001A4E82"/>
    <w:rsid w:val="001A611D"/>
    <w:rsid w:val="001A62D9"/>
    <w:rsid w:val="001A6441"/>
    <w:rsid w:val="001A708E"/>
    <w:rsid w:val="001A728A"/>
    <w:rsid w:val="001A7473"/>
    <w:rsid w:val="001A7C6C"/>
    <w:rsid w:val="001B0300"/>
    <w:rsid w:val="001B0361"/>
    <w:rsid w:val="001B0946"/>
    <w:rsid w:val="001B1087"/>
    <w:rsid w:val="001B13B7"/>
    <w:rsid w:val="001B184C"/>
    <w:rsid w:val="001B1D9F"/>
    <w:rsid w:val="001B28E3"/>
    <w:rsid w:val="001B3189"/>
    <w:rsid w:val="001B34BA"/>
    <w:rsid w:val="001B536D"/>
    <w:rsid w:val="001B53F6"/>
    <w:rsid w:val="001B695C"/>
    <w:rsid w:val="001B6E9A"/>
    <w:rsid w:val="001B6FBF"/>
    <w:rsid w:val="001B7088"/>
    <w:rsid w:val="001B71D9"/>
    <w:rsid w:val="001B78C1"/>
    <w:rsid w:val="001C02BE"/>
    <w:rsid w:val="001C062F"/>
    <w:rsid w:val="001C0815"/>
    <w:rsid w:val="001C20C2"/>
    <w:rsid w:val="001C2D89"/>
    <w:rsid w:val="001C30D0"/>
    <w:rsid w:val="001C33E0"/>
    <w:rsid w:val="001C349B"/>
    <w:rsid w:val="001C3A35"/>
    <w:rsid w:val="001C4320"/>
    <w:rsid w:val="001C4713"/>
    <w:rsid w:val="001C51E0"/>
    <w:rsid w:val="001C5754"/>
    <w:rsid w:val="001C5F4E"/>
    <w:rsid w:val="001C73BC"/>
    <w:rsid w:val="001C762D"/>
    <w:rsid w:val="001C7A53"/>
    <w:rsid w:val="001C7C5E"/>
    <w:rsid w:val="001D017D"/>
    <w:rsid w:val="001D0273"/>
    <w:rsid w:val="001D0772"/>
    <w:rsid w:val="001D0CD6"/>
    <w:rsid w:val="001D1F40"/>
    <w:rsid w:val="001D1F88"/>
    <w:rsid w:val="001D2A09"/>
    <w:rsid w:val="001D3794"/>
    <w:rsid w:val="001D3C9F"/>
    <w:rsid w:val="001D50E3"/>
    <w:rsid w:val="001D5860"/>
    <w:rsid w:val="001D6301"/>
    <w:rsid w:val="001D63DB"/>
    <w:rsid w:val="001D7158"/>
    <w:rsid w:val="001D7465"/>
    <w:rsid w:val="001D7DA1"/>
    <w:rsid w:val="001E0224"/>
    <w:rsid w:val="001E0412"/>
    <w:rsid w:val="001E1D92"/>
    <w:rsid w:val="001E1FC6"/>
    <w:rsid w:val="001E24E1"/>
    <w:rsid w:val="001E353A"/>
    <w:rsid w:val="001E3618"/>
    <w:rsid w:val="001E401B"/>
    <w:rsid w:val="001E513D"/>
    <w:rsid w:val="001E5320"/>
    <w:rsid w:val="001E555A"/>
    <w:rsid w:val="001E5BF0"/>
    <w:rsid w:val="001E75EE"/>
    <w:rsid w:val="001E7714"/>
    <w:rsid w:val="001F11E2"/>
    <w:rsid w:val="001F1289"/>
    <w:rsid w:val="001F162D"/>
    <w:rsid w:val="001F19A8"/>
    <w:rsid w:val="001F232C"/>
    <w:rsid w:val="001F279F"/>
    <w:rsid w:val="001F2B42"/>
    <w:rsid w:val="001F2C2E"/>
    <w:rsid w:val="001F4270"/>
    <w:rsid w:val="001F4428"/>
    <w:rsid w:val="001F49F7"/>
    <w:rsid w:val="001F57F6"/>
    <w:rsid w:val="001F5A7B"/>
    <w:rsid w:val="001F6B56"/>
    <w:rsid w:val="001F7254"/>
    <w:rsid w:val="001F7660"/>
    <w:rsid w:val="001F7D40"/>
    <w:rsid w:val="001F7F58"/>
    <w:rsid w:val="00200396"/>
    <w:rsid w:val="002005FA"/>
    <w:rsid w:val="002006D7"/>
    <w:rsid w:val="00202C5F"/>
    <w:rsid w:val="00203BD5"/>
    <w:rsid w:val="00203DC7"/>
    <w:rsid w:val="00204551"/>
    <w:rsid w:val="00204B48"/>
    <w:rsid w:val="00204DBD"/>
    <w:rsid w:val="00205C4A"/>
    <w:rsid w:val="00205CB0"/>
    <w:rsid w:val="00206005"/>
    <w:rsid w:val="00206F6F"/>
    <w:rsid w:val="00207624"/>
    <w:rsid w:val="002079E7"/>
    <w:rsid w:val="00208F8A"/>
    <w:rsid w:val="00210607"/>
    <w:rsid w:val="00210969"/>
    <w:rsid w:val="00210BF1"/>
    <w:rsid w:val="00210F8E"/>
    <w:rsid w:val="00211937"/>
    <w:rsid w:val="00211E9D"/>
    <w:rsid w:val="00212528"/>
    <w:rsid w:val="002136AC"/>
    <w:rsid w:val="00213F12"/>
    <w:rsid w:val="00214922"/>
    <w:rsid w:val="00214FA6"/>
    <w:rsid w:val="00215621"/>
    <w:rsid w:val="00215EFE"/>
    <w:rsid w:val="00216184"/>
    <w:rsid w:val="00216A9C"/>
    <w:rsid w:val="00217265"/>
    <w:rsid w:val="00220B6B"/>
    <w:rsid w:val="00221122"/>
    <w:rsid w:val="00221498"/>
    <w:rsid w:val="002216BD"/>
    <w:rsid w:val="002223DC"/>
    <w:rsid w:val="00222D44"/>
    <w:rsid w:val="002263C3"/>
    <w:rsid w:val="0022672C"/>
    <w:rsid w:val="00226942"/>
    <w:rsid w:val="00226D69"/>
    <w:rsid w:val="00227767"/>
    <w:rsid w:val="00227D98"/>
    <w:rsid w:val="00230C4C"/>
    <w:rsid w:val="00230C7E"/>
    <w:rsid w:val="00230E5C"/>
    <w:rsid w:val="00232093"/>
    <w:rsid w:val="00232508"/>
    <w:rsid w:val="00233043"/>
    <w:rsid w:val="0023313D"/>
    <w:rsid w:val="0023382F"/>
    <w:rsid w:val="0023606B"/>
    <w:rsid w:val="00236DBE"/>
    <w:rsid w:val="00237337"/>
    <w:rsid w:val="00237454"/>
    <w:rsid w:val="002376D3"/>
    <w:rsid w:val="002378A0"/>
    <w:rsid w:val="0024011E"/>
    <w:rsid w:val="00241321"/>
    <w:rsid w:val="002415AC"/>
    <w:rsid w:val="002416B2"/>
    <w:rsid w:val="00243181"/>
    <w:rsid w:val="002449F8"/>
    <w:rsid w:val="00245181"/>
    <w:rsid w:val="002456C3"/>
    <w:rsid w:val="0024626E"/>
    <w:rsid w:val="002465CB"/>
    <w:rsid w:val="002467A6"/>
    <w:rsid w:val="00246ACD"/>
    <w:rsid w:val="00247985"/>
    <w:rsid w:val="00251578"/>
    <w:rsid w:val="00251623"/>
    <w:rsid w:val="00251A93"/>
    <w:rsid w:val="00251DB6"/>
    <w:rsid w:val="002528FB"/>
    <w:rsid w:val="00252AE4"/>
    <w:rsid w:val="0025322A"/>
    <w:rsid w:val="002539C9"/>
    <w:rsid w:val="0025420C"/>
    <w:rsid w:val="002542D1"/>
    <w:rsid w:val="00254898"/>
    <w:rsid w:val="00254DA5"/>
    <w:rsid w:val="002552E1"/>
    <w:rsid w:val="002558B1"/>
    <w:rsid w:val="00256FB3"/>
    <w:rsid w:val="00260760"/>
    <w:rsid w:val="00260B4A"/>
    <w:rsid w:val="002612C4"/>
    <w:rsid w:val="00261771"/>
    <w:rsid w:val="00261D26"/>
    <w:rsid w:val="00261FEB"/>
    <w:rsid w:val="002620B3"/>
    <w:rsid w:val="00262585"/>
    <w:rsid w:val="00263E71"/>
    <w:rsid w:val="002642D3"/>
    <w:rsid w:val="0026431E"/>
    <w:rsid w:val="002644D6"/>
    <w:rsid w:val="002649EA"/>
    <w:rsid w:val="00264A4C"/>
    <w:rsid w:val="0026573A"/>
    <w:rsid w:val="00265E5D"/>
    <w:rsid w:val="002660D5"/>
    <w:rsid w:val="0026620F"/>
    <w:rsid w:val="00266311"/>
    <w:rsid w:val="002667C9"/>
    <w:rsid w:val="00266A5A"/>
    <w:rsid w:val="0026740F"/>
    <w:rsid w:val="00267882"/>
    <w:rsid w:val="00267906"/>
    <w:rsid w:val="00267F55"/>
    <w:rsid w:val="0027041E"/>
    <w:rsid w:val="00270D94"/>
    <w:rsid w:val="00270DAA"/>
    <w:rsid w:val="00270E3C"/>
    <w:rsid w:val="00271D7B"/>
    <w:rsid w:val="002722E6"/>
    <w:rsid w:val="00272772"/>
    <w:rsid w:val="00274394"/>
    <w:rsid w:val="002745F7"/>
    <w:rsid w:val="0027494D"/>
    <w:rsid w:val="00274FFA"/>
    <w:rsid w:val="00275DB2"/>
    <w:rsid w:val="0027626F"/>
    <w:rsid w:val="002765BE"/>
    <w:rsid w:val="0027664F"/>
    <w:rsid w:val="00277339"/>
    <w:rsid w:val="0028048B"/>
    <w:rsid w:val="002808AB"/>
    <w:rsid w:val="0028123A"/>
    <w:rsid w:val="00281817"/>
    <w:rsid w:val="00281BDA"/>
    <w:rsid w:val="00281D68"/>
    <w:rsid w:val="00282860"/>
    <w:rsid w:val="0028329D"/>
    <w:rsid w:val="002834DB"/>
    <w:rsid w:val="002839EF"/>
    <w:rsid w:val="002842BE"/>
    <w:rsid w:val="0028497B"/>
    <w:rsid w:val="00284A26"/>
    <w:rsid w:val="00284B4F"/>
    <w:rsid w:val="002851C0"/>
    <w:rsid w:val="0028547A"/>
    <w:rsid w:val="002855A8"/>
    <w:rsid w:val="00285B6D"/>
    <w:rsid w:val="00287860"/>
    <w:rsid w:val="00290748"/>
    <w:rsid w:val="00290AA2"/>
    <w:rsid w:val="00290C38"/>
    <w:rsid w:val="00290C53"/>
    <w:rsid w:val="002913FA"/>
    <w:rsid w:val="0029211A"/>
    <w:rsid w:val="002942C4"/>
    <w:rsid w:val="002946F0"/>
    <w:rsid w:val="00294F2D"/>
    <w:rsid w:val="00296707"/>
    <w:rsid w:val="00297CC3"/>
    <w:rsid w:val="002A04CE"/>
    <w:rsid w:val="002A0653"/>
    <w:rsid w:val="002A07E5"/>
    <w:rsid w:val="002A14C3"/>
    <w:rsid w:val="002A336A"/>
    <w:rsid w:val="002A34E4"/>
    <w:rsid w:val="002A398E"/>
    <w:rsid w:val="002A3BE7"/>
    <w:rsid w:val="002A4089"/>
    <w:rsid w:val="002A4D5E"/>
    <w:rsid w:val="002A4F86"/>
    <w:rsid w:val="002A509D"/>
    <w:rsid w:val="002A5652"/>
    <w:rsid w:val="002A6320"/>
    <w:rsid w:val="002A6B34"/>
    <w:rsid w:val="002A6D94"/>
    <w:rsid w:val="002A6DBC"/>
    <w:rsid w:val="002A70D2"/>
    <w:rsid w:val="002A71B2"/>
    <w:rsid w:val="002A748B"/>
    <w:rsid w:val="002A7783"/>
    <w:rsid w:val="002B0B06"/>
    <w:rsid w:val="002B0F49"/>
    <w:rsid w:val="002B1659"/>
    <w:rsid w:val="002B1ADC"/>
    <w:rsid w:val="002B1C74"/>
    <w:rsid w:val="002B21EF"/>
    <w:rsid w:val="002B2539"/>
    <w:rsid w:val="002B25B8"/>
    <w:rsid w:val="002B26B4"/>
    <w:rsid w:val="002B2ADD"/>
    <w:rsid w:val="002B2C5A"/>
    <w:rsid w:val="002B311B"/>
    <w:rsid w:val="002B37C7"/>
    <w:rsid w:val="002B44C0"/>
    <w:rsid w:val="002B4F1F"/>
    <w:rsid w:val="002B5285"/>
    <w:rsid w:val="002B58C9"/>
    <w:rsid w:val="002B616B"/>
    <w:rsid w:val="002B61DD"/>
    <w:rsid w:val="002B7017"/>
    <w:rsid w:val="002B7063"/>
    <w:rsid w:val="002C0441"/>
    <w:rsid w:val="002C0D93"/>
    <w:rsid w:val="002C0E11"/>
    <w:rsid w:val="002C157D"/>
    <w:rsid w:val="002C1988"/>
    <w:rsid w:val="002C1A96"/>
    <w:rsid w:val="002C1B98"/>
    <w:rsid w:val="002C38E2"/>
    <w:rsid w:val="002C39C7"/>
    <w:rsid w:val="002C3D3C"/>
    <w:rsid w:val="002C4289"/>
    <w:rsid w:val="002C49F8"/>
    <w:rsid w:val="002C4F80"/>
    <w:rsid w:val="002C5761"/>
    <w:rsid w:val="002C594E"/>
    <w:rsid w:val="002C6D89"/>
    <w:rsid w:val="002D024A"/>
    <w:rsid w:val="002D0BDA"/>
    <w:rsid w:val="002D2F78"/>
    <w:rsid w:val="002D3443"/>
    <w:rsid w:val="002D3CFC"/>
    <w:rsid w:val="002D3DA1"/>
    <w:rsid w:val="002D577D"/>
    <w:rsid w:val="002D5B57"/>
    <w:rsid w:val="002D688D"/>
    <w:rsid w:val="002D69A0"/>
    <w:rsid w:val="002D6B55"/>
    <w:rsid w:val="002D7C05"/>
    <w:rsid w:val="002D7D73"/>
    <w:rsid w:val="002D7F8A"/>
    <w:rsid w:val="002E06E2"/>
    <w:rsid w:val="002E0E38"/>
    <w:rsid w:val="002E142A"/>
    <w:rsid w:val="002E2518"/>
    <w:rsid w:val="002E25C7"/>
    <w:rsid w:val="002E2F39"/>
    <w:rsid w:val="002E3627"/>
    <w:rsid w:val="002E4161"/>
    <w:rsid w:val="002E4A7E"/>
    <w:rsid w:val="002E4DAA"/>
    <w:rsid w:val="002E5277"/>
    <w:rsid w:val="002E55CA"/>
    <w:rsid w:val="002E5FF1"/>
    <w:rsid w:val="002E692F"/>
    <w:rsid w:val="002E73EA"/>
    <w:rsid w:val="002E796C"/>
    <w:rsid w:val="002E7B7D"/>
    <w:rsid w:val="002E7DEE"/>
    <w:rsid w:val="002E8270"/>
    <w:rsid w:val="002F13C4"/>
    <w:rsid w:val="002F14FB"/>
    <w:rsid w:val="002F22E2"/>
    <w:rsid w:val="002F241C"/>
    <w:rsid w:val="002F2E08"/>
    <w:rsid w:val="002F3397"/>
    <w:rsid w:val="002F3702"/>
    <w:rsid w:val="002F38CA"/>
    <w:rsid w:val="002F3ECA"/>
    <w:rsid w:val="002F4C52"/>
    <w:rsid w:val="002F4D8A"/>
    <w:rsid w:val="002F55EC"/>
    <w:rsid w:val="002F59FF"/>
    <w:rsid w:val="002F6262"/>
    <w:rsid w:val="002F6319"/>
    <w:rsid w:val="002F6591"/>
    <w:rsid w:val="002F6A12"/>
    <w:rsid w:val="002F77A7"/>
    <w:rsid w:val="002F7B9F"/>
    <w:rsid w:val="002F7D88"/>
    <w:rsid w:val="002F7F9A"/>
    <w:rsid w:val="0030099D"/>
    <w:rsid w:val="00301483"/>
    <w:rsid w:val="003018D5"/>
    <w:rsid w:val="00301B15"/>
    <w:rsid w:val="00301D64"/>
    <w:rsid w:val="00302555"/>
    <w:rsid w:val="00302CC5"/>
    <w:rsid w:val="0030382C"/>
    <w:rsid w:val="003052E1"/>
    <w:rsid w:val="00305906"/>
    <w:rsid w:val="00305BA6"/>
    <w:rsid w:val="003068A9"/>
    <w:rsid w:val="003076CB"/>
    <w:rsid w:val="00307A07"/>
    <w:rsid w:val="00307A82"/>
    <w:rsid w:val="00307D33"/>
    <w:rsid w:val="00310DB5"/>
    <w:rsid w:val="00311160"/>
    <w:rsid w:val="0031140A"/>
    <w:rsid w:val="00311899"/>
    <w:rsid w:val="00311B7D"/>
    <w:rsid w:val="0031213E"/>
    <w:rsid w:val="003121CE"/>
    <w:rsid w:val="00313048"/>
    <w:rsid w:val="003138A3"/>
    <w:rsid w:val="00314FB8"/>
    <w:rsid w:val="003151E9"/>
    <w:rsid w:val="00316572"/>
    <w:rsid w:val="00316E02"/>
    <w:rsid w:val="00317405"/>
    <w:rsid w:val="00317A46"/>
    <w:rsid w:val="003203AC"/>
    <w:rsid w:val="00320BEC"/>
    <w:rsid w:val="003218FF"/>
    <w:rsid w:val="003219B4"/>
    <w:rsid w:val="00321A3F"/>
    <w:rsid w:val="0032267A"/>
    <w:rsid w:val="00322DB6"/>
    <w:rsid w:val="0032325A"/>
    <w:rsid w:val="003232C9"/>
    <w:rsid w:val="003234AA"/>
    <w:rsid w:val="00323798"/>
    <w:rsid w:val="00323948"/>
    <w:rsid w:val="00324180"/>
    <w:rsid w:val="003241A2"/>
    <w:rsid w:val="00325E84"/>
    <w:rsid w:val="00326F1C"/>
    <w:rsid w:val="003273B6"/>
    <w:rsid w:val="00330C09"/>
    <w:rsid w:val="003313B1"/>
    <w:rsid w:val="003315B8"/>
    <w:rsid w:val="00332596"/>
    <w:rsid w:val="00332694"/>
    <w:rsid w:val="003340D4"/>
    <w:rsid w:val="003341A0"/>
    <w:rsid w:val="00334F56"/>
    <w:rsid w:val="00335831"/>
    <w:rsid w:val="00335C91"/>
    <w:rsid w:val="00336093"/>
    <w:rsid w:val="0033646A"/>
    <w:rsid w:val="00336FE3"/>
    <w:rsid w:val="00337A9E"/>
    <w:rsid w:val="00340428"/>
    <w:rsid w:val="00340782"/>
    <w:rsid w:val="00340AC3"/>
    <w:rsid w:val="00340BF8"/>
    <w:rsid w:val="0034107A"/>
    <w:rsid w:val="003419CD"/>
    <w:rsid w:val="00341E3B"/>
    <w:rsid w:val="003429FB"/>
    <w:rsid w:val="0034314E"/>
    <w:rsid w:val="00343810"/>
    <w:rsid w:val="00343E79"/>
    <w:rsid w:val="00344851"/>
    <w:rsid w:val="00345A5D"/>
    <w:rsid w:val="00346078"/>
    <w:rsid w:val="003461C2"/>
    <w:rsid w:val="00346DF2"/>
    <w:rsid w:val="00346FF4"/>
    <w:rsid w:val="00347AD7"/>
    <w:rsid w:val="003505ED"/>
    <w:rsid w:val="00350CE9"/>
    <w:rsid w:val="00350E36"/>
    <w:rsid w:val="0035123F"/>
    <w:rsid w:val="00352315"/>
    <w:rsid w:val="00352CBC"/>
    <w:rsid w:val="003531CA"/>
    <w:rsid w:val="00353E64"/>
    <w:rsid w:val="00354A8E"/>
    <w:rsid w:val="003559E8"/>
    <w:rsid w:val="00356ABA"/>
    <w:rsid w:val="00356C92"/>
    <w:rsid w:val="00356D20"/>
    <w:rsid w:val="00357130"/>
    <w:rsid w:val="00357377"/>
    <w:rsid w:val="00357D5A"/>
    <w:rsid w:val="00360079"/>
    <w:rsid w:val="003601C5"/>
    <w:rsid w:val="0036284A"/>
    <w:rsid w:val="00362EB0"/>
    <w:rsid w:val="003630F0"/>
    <w:rsid w:val="0036311F"/>
    <w:rsid w:val="00363B51"/>
    <w:rsid w:val="00363F48"/>
    <w:rsid w:val="0036401A"/>
    <w:rsid w:val="00364D23"/>
    <w:rsid w:val="0036544E"/>
    <w:rsid w:val="00365659"/>
    <w:rsid w:val="00365DB2"/>
    <w:rsid w:val="00366335"/>
    <w:rsid w:val="0037000A"/>
    <w:rsid w:val="003708CC"/>
    <w:rsid w:val="003729A1"/>
    <w:rsid w:val="00372F8C"/>
    <w:rsid w:val="003730E9"/>
    <w:rsid w:val="003745A9"/>
    <w:rsid w:val="00374978"/>
    <w:rsid w:val="003754EE"/>
    <w:rsid w:val="0037561D"/>
    <w:rsid w:val="0037643D"/>
    <w:rsid w:val="003767EF"/>
    <w:rsid w:val="00376B7D"/>
    <w:rsid w:val="00376BB2"/>
    <w:rsid w:val="00376CEF"/>
    <w:rsid w:val="00376FCD"/>
    <w:rsid w:val="003779A0"/>
    <w:rsid w:val="00380B09"/>
    <w:rsid w:val="0038124D"/>
    <w:rsid w:val="0038133E"/>
    <w:rsid w:val="00381E0D"/>
    <w:rsid w:val="00382035"/>
    <w:rsid w:val="003824C2"/>
    <w:rsid w:val="0038304D"/>
    <w:rsid w:val="0038343A"/>
    <w:rsid w:val="00383AD3"/>
    <w:rsid w:val="00383C3F"/>
    <w:rsid w:val="00383F1A"/>
    <w:rsid w:val="00384AA5"/>
    <w:rsid w:val="00384D02"/>
    <w:rsid w:val="00385176"/>
    <w:rsid w:val="0038545E"/>
    <w:rsid w:val="00385502"/>
    <w:rsid w:val="00385A51"/>
    <w:rsid w:val="003860F4"/>
    <w:rsid w:val="00386285"/>
    <w:rsid w:val="00386921"/>
    <w:rsid w:val="003879E2"/>
    <w:rsid w:val="00387C70"/>
    <w:rsid w:val="0039061B"/>
    <w:rsid w:val="0039144C"/>
    <w:rsid w:val="003917DF"/>
    <w:rsid w:val="003921BE"/>
    <w:rsid w:val="0039271E"/>
    <w:rsid w:val="00392EBF"/>
    <w:rsid w:val="00392F9A"/>
    <w:rsid w:val="003945A8"/>
    <w:rsid w:val="003947A3"/>
    <w:rsid w:val="003949BE"/>
    <w:rsid w:val="00394AD2"/>
    <w:rsid w:val="00395742"/>
    <w:rsid w:val="0039600F"/>
    <w:rsid w:val="00396DE9"/>
    <w:rsid w:val="0039766A"/>
    <w:rsid w:val="00397C3F"/>
    <w:rsid w:val="00397CE9"/>
    <w:rsid w:val="003A109A"/>
    <w:rsid w:val="003A153D"/>
    <w:rsid w:val="003A1D9B"/>
    <w:rsid w:val="003A251E"/>
    <w:rsid w:val="003A2E1B"/>
    <w:rsid w:val="003A304F"/>
    <w:rsid w:val="003A4939"/>
    <w:rsid w:val="003A4F40"/>
    <w:rsid w:val="003A514C"/>
    <w:rsid w:val="003A5182"/>
    <w:rsid w:val="003A589F"/>
    <w:rsid w:val="003A5BB2"/>
    <w:rsid w:val="003A6992"/>
    <w:rsid w:val="003A6D65"/>
    <w:rsid w:val="003A7078"/>
    <w:rsid w:val="003A7253"/>
    <w:rsid w:val="003B0185"/>
    <w:rsid w:val="003B0D45"/>
    <w:rsid w:val="003B1868"/>
    <w:rsid w:val="003B1C1C"/>
    <w:rsid w:val="003B1E20"/>
    <w:rsid w:val="003B23C1"/>
    <w:rsid w:val="003B248C"/>
    <w:rsid w:val="003B2564"/>
    <w:rsid w:val="003B2907"/>
    <w:rsid w:val="003B2E09"/>
    <w:rsid w:val="003B38BC"/>
    <w:rsid w:val="003B3BF9"/>
    <w:rsid w:val="003B3CC2"/>
    <w:rsid w:val="003B3F09"/>
    <w:rsid w:val="003B55D9"/>
    <w:rsid w:val="003B5F90"/>
    <w:rsid w:val="003B61FB"/>
    <w:rsid w:val="003B648F"/>
    <w:rsid w:val="003B663B"/>
    <w:rsid w:val="003B6EE1"/>
    <w:rsid w:val="003B75B7"/>
    <w:rsid w:val="003B763D"/>
    <w:rsid w:val="003B7923"/>
    <w:rsid w:val="003C0F85"/>
    <w:rsid w:val="003C0FCC"/>
    <w:rsid w:val="003C1B5A"/>
    <w:rsid w:val="003C1FDF"/>
    <w:rsid w:val="003C2080"/>
    <w:rsid w:val="003C271F"/>
    <w:rsid w:val="003C2942"/>
    <w:rsid w:val="003C408B"/>
    <w:rsid w:val="003C50DE"/>
    <w:rsid w:val="003C5F5F"/>
    <w:rsid w:val="003C6AEA"/>
    <w:rsid w:val="003C788B"/>
    <w:rsid w:val="003D0129"/>
    <w:rsid w:val="003D0A23"/>
    <w:rsid w:val="003D0A63"/>
    <w:rsid w:val="003D141D"/>
    <w:rsid w:val="003D1452"/>
    <w:rsid w:val="003D1FFA"/>
    <w:rsid w:val="003D2EAE"/>
    <w:rsid w:val="003D2FBD"/>
    <w:rsid w:val="003D4688"/>
    <w:rsid w:val="003D5727"/>
    <w:rsid w:val="003D5CD5"/>
    <w:rsid w:val="003D5CD7"/>
    <w:rsid w:val="003D6603"/>
    <w:rsid w:val="003D6983"/>
    <w:rsid w:val="003D7300"/>
    <w:rsid w:val="003D7374"/>
    <w:rsid w:val="003E02E7"/>
    <w:rsid w:val="003E0303"/>
    <w:rsid w:val="003E0F01"/>
    <w:rsid w:val="003E16E5"/>
    <w:rsid w:val="003E2300"/>
    <w:rsid w:val="003E343E"/>
    <w:rsid w:val="003E398A"/>
    <w:rsid w:val="003E484F"/>
    <w:rsid w:val="003E4D7B"/>
    <w:rsid w:val="003E4FA2"/>
    <w:rsid w:val="003E54B5"/>
    <w:rsid w:val="003E6949"/>
    <w:rsid w:val="003E69B2"/>
    <w:rsid w:val="003E6AFD"/>
    <w:rsid w:val="003E6DC5"/>
    <w:rsid w:val="003E7951"/>
    <w:rsid w:val="003F01D6"/>
    <w:rsid w:val="003F076A"/>
    <w:rsid w:val="003F0C5D"/>
    <w:rsid w:val="003F1D84"/>
    <w:rsid w:val="003F2D88"/>
    <w:rsid w:val="003F40A0"/>
    <w:rsid w:val="003F5C68"/>
    <w:rsid w:val="003F66E3"/>
    <w:rsid w:val="003F6951"/>
    <w:rsid w:val="003F7258"/>
    <w:rsid w:val="003F7A30"/>
    <w:rsid w:val="003F7F31"/>
    <w:rsid w:val="00400402"/>
    <w:rsid w:val="00400487"/>
    <w:rsid w:val="00400757"/>
    <w:rsid w:val="00400813"/>
    <w:rsid w:val="00400A8F"/>
    <w:rsid w:val="00400B19"/>
    <w:rsid w:val="004013C7"/>
    <w:rsid w:val="004019A4"/>
    <w:rsid w:val="00401B56"/>
    <w:rsid w:val="004025EF"/>
    <w:rsid w:val="004029F1"/>
    <w:rsid w:val="00402A50"/>
    <w:rsid w:val="004039CC"/>
    <w:rsid w:val="00404E38"/>
    <w:rsid w:val="00404F4C"/>
    <w:rsid w:val="00404F51"/>
    <w:rsid w:val="00405040"/>
    <w:rsid w:val="00405378"/>
    <w:rsid w:val="00405B87"/>
    <w:rsid w:val="00406335"/>
    <w:rsid w:val="004068FB"/>
    <w:rsid w:val="00406DEF"/>
    <w:rsid w:val="00407138"/>
    <w:rsid w:val="00407B5D"/>
    <w:rsid w:val="00410107"/>
    <w:rsid w:val="004103DF"/>
    <w:rsid w:val="00410443"/>
    <w:rsid w:val="00410853"/>
    <w:rsid w:val="00410AF1"/>
    <w:rsid w:val="004110D6"/>
    <w:rsid w:val="0041209F"/>
    <w:rsid w:val="004120CD"/>
    <w:rsid w:val="0041251D"/>
    <w:rsid w:val="004126F7"/>
    <w:rsid w:val="00413840"/>
    <w:rsid w:val="0041395B"/>
    <w:rsid w:val="00413BDC"/>
    <w:rsid w:val="004145FD"/>
    <w:rsid w:val="0041520F"/>
    <w:rsid w:val="00415320"/>
    <w:rsid w:val="00416144"/>
    <w:rsid w:val="00416F1C"/>
    <w:rsid w:val="0041793F"/>
    <w:rsid w:val="004207D0"/>
    <w:rsid w:val="0042087F"/>
    <w:rsid w:val="00420BB5"/>
    <w:rsid w:val="00420DFE"/>
    <w:rsid w:val="00420F38"/>
    <w:rsid w:val="00421550"/>
    <w:rsid w:val="00421FBE"/>
    <w:rsid w:val="00422F03"/>
    <w:rsid w:val="00423C77"/>
    <w:rsid w:val="00424255"/>
    <w:rsid w:val="004249BD"/>
    <w:rsid w:val="00426315"/>
    <w:rsid w:val="004271A6"/>
    <w:rsid w:val="00427262"/>
    <w:rsid w:val="004305D7"/>
    <w:rsid w:val="00430A10"/>
    <w:rsid w:val="0043127E"/>
    <w:rsid w:val="0043184A"/>
    <w:rsid w:val="00432FE1"/>
    <w:rsid w:val="004331F4"/>
    <w:rsid w:val="00433845"/>
    <w:rsid w:val="004338ED"/>
    <w:rsid w:val="00433AC6"/>
    <w:rsid w:val="00433AF5"/>
    <w:rsid w:val="0043463C"/>
    <w:rsid w:val="00434898"/>
    <w:rsid w:val="004370BC"/>
    <w:rsid w:val="0043752A"/>
    <w:rsid w:val="00437E6B"/>
    <w:rsid w:val="00438780"/>
    <w:rsid w:val="004402BE"/>
    <w:rsid w:val="0044142A"/>
    <w:rsid w:val="00442894"/>
    <w:rsid w:val="004435BC"/>
    <w:rsid w:val="004438EB"/>
    <w:rsid w:val="00443E24"/>
    <w:rsid w:val="0044413E"/>
    <w:rsid w:val="004441F7"/>
    <w:rsid w:val="00444B99"/>
    <w:rsid w:val="00445A92"/>
    <w:rsid w:val="00446119"/>
    <w:rsid w:val="004462B0"/>
    <w:rsid w:val="00446564"/>
    <w:rsid w:val="004472FB"/>
    <w:rsid w:val="004504BC"/>
    <w:rsid w:val="00450A32"/>
    <w:rsid w:val="00450F61"/>
    <w:rsid w:val="004511D7"/>
    <w:rsid w:val="004513CA"/>
    <w:rsid w:val="00451815"/>
    <w:rsid w:val="0045195B"/>
    <w:rsid w:val="00452189"/>
    <w:rsid w:val="0045241E"/>
    <w:rsid w:val="00452485"/>
    <w:rsid w:val="004534C8"/>
    <w:rsid w:val="00453F44"/>
    <w:rsid w:val="0045502F"/>
    <w:rsid w:val="004552D0"/>
    <w:rsid w:val="00455B2D"/>
    <w:rsid w:val="00455FC0"/>
    <w:rsid w:val="004566FA"/>
    <w:rsid w:val="00457513"/>
    <w:rsid w:val="00457677"/>
    <w:rsid w:val="00457BF8"/>
    <w:rsid w:val="00460ABA"/>
    <w:rsid w:val="00460C80"/>
    <w:rsid w:val="004619BC"/>
    <w:rsid w:val="00461A08"/>
    <w:rsid w:val="004626BB"/>
    <w:rsid w:val="00463093"/>
    <w:rsid w:val="0046339F"/>
    <w:rsid w:val="0046366A"/>
    <w:rsid w:val="0046379C"/>
    <w:rsid w:val="00463CEA"/>
    <w:rsid w:val="00463E2D"/>
    <w:rsid w:val="0046414C"/>
    <w:rsid w:val="00464A8F"/>
    <w:rsid w:val="00465278"/>
    <w:rsid w:val="0046562E"/>
    <w:rsid w:val="00465B57"/>
    <w:rsid w:val="0046610F"/>
    <w:rsid w:val="004673D8"/>
    <w:rsid w:val="0047018F"/>
    <w:rsid w:val="0047031F"/>
    <w:rsid w:val="00470A8F"/>
    <w:rsid w:val="00470DFD"/>
    <w:rsid w:val="00471E0A"/>
    <w:rsid w:val="00472F44"/>
    <w:rsid w:val="0047374E"/>
    <w:rsid w:val="00473B1F"/>
    <w:rsid w:val="0047457E"/>
    <w:rsid w:val="00474DA1"/>
    <w:rsid w:val="00475AA5"/>
    <w:rsid w:val="00475F94"/>
    <w:rsid w:val="00476287"/>
    <w:rsid w:val="00476991"/>
    <w:rsid w:val="00477B0B"/>
    <w:rsid w:val="004806B6"/>
    <w:rsid w:val="00480988"/>
    <w:rsid w:val="00480F6C"/>
    <w:rsid w:val="00481C6A"/>
    <w:rsid w:val="004822B6"/>
    <w:rsid w:val="004825F2"/>
    <w:rsid w:val="0048316D"/>
    <w:rsid w:val="0048638C"/>
    <w:rsid w:val="004864A8"/>
    <w:rsid w:val="004864E7"/>
    <w:rsid w:val="0048756F"/>
    <w:rsid w:val="00487DE7"/>
    <w:rsid w:val="00487E27"/>
    <w:rsid w:val="004924A3"/>
    <w:rsid w:val="00493369"/>
    <w:rsid w:val="004939E5"/>
    <w:rsid w:val="00493EC8"/>
    <w:rsid w:val="00494580"/>
    <w:rsid w:val="00495359"/>
    <w:rsid w:val="00495776"/>
    <w:rsid w:val="00495A47"/>
    <w:rsid w:val="00495B9F"/>
    <w:rsid w:val="004960B8"/>
    <w:rsid w:val="00496760"/>
    <w:rsid w:val="00496D44"/>
    <w:rsid w:val="00497165"/>
    <w:rsid w:val="00497588"/>
    <w:rsid w:val="004978F3"/>
    <w:rsid w:val="00497E42"/>
    <w:rsid w:val="004A095A"/>
    <w:rsid w:val="004A0E97"/>
    <w:rsid w:val="004A173C"/>
    <w:rsid w:val="004A1F4E"/>
    <w:rsid w:val="004A29B5"/>
    <w:rsid w:val="004A2DB2"/>
    <w:rsid w:val="004A3142"/>
    <w:rsid w:val="004A37F0"/>
    <w:rsid w:val="004A39DA"/>
    <w:rsid w:val="004A3CD6"/>
    <w:rsid w:val="004A42D1"/>
    <w:rsid w:val="004A4C5B"/>
    <w:rsid w:val="004A59AD"/>
    <w:rsid w:val="004A5C09"/>
    <w:rsid w:val="004A6912"/>
    <w:rsid w:val="004A7577"/>
    <w:rsid w:val="004A789C"/>
    <w:rsid w:val="004B015B"/>
    <w:rsid w:val="004B0398"/>
    <w:rsid w:val="004B0619"/>
    <w:rsid w:val="004B102B"/>
    <w:rsid w:val="004B18D8"/>
    <w:rsid w:val="004B1A4E"/>
    <w:rsid w:val="004B221D"/>
    <w:rsid w:val="004B2345"/>
    <w:rsid w:val="004B257E"/>
    <w:rsid w:val="004B289C"/>
    <w:rsid w:val="004B2B22"/>
    <w:rsid w:val="004B30AF"/>
    <w:rsid w:val="004B3C37"/>
    <w:rsid w:val="004B44E5"/>
    <w:rsid w:val="004B459B"/>
    <w:rsid w:val="004B4BEF"/>
    <w:rsid w:val="004B4E21"/>
    <w:rsid w:val="004B5431"/>
    <w:rsid w:val="004B6C63"/>
    <w:rsid w:val="004B6D0C"/>
    <w:rsid w:val="004B73D8"/>
    <w:rsid w:val="004C045C"/>
    <w:rsid w:val="004C0D91"/>
    <w:rsid w:val="004C2053"/>
    <w:rsid w:val="004C21BA"/>
    <w:rsid w:val="004C2502"/>
    <w:rsid w:val="004C2E8D"/>
    <w:rsid w:val="004C35A0"/>
    <w:rsid w:val="004C3984"/>
    <w:rsid w:val="004C4990"/>
    <w:rsid w:val="004C4DB0"/>
    <w:rsid w:val="004C4F02"/>
    <w:rsid w:val="004C7B88"/>
    <w:rsid w:val="004C7BFC"/>
    <w:rsid w:val="004D0054"/>
    <w:rsid w:val="004D031E"/>
    <w:rsid w:val="004D0CE1"/>
    <w:rsid w:val="004D0E38"/>
    <w:rsid w:val="004D11D4"/>
    <w:rsid w:val="004D2DC4"/>
    <w:rsid w:val="004D2FE2"/>
    <w:rsid w:val="004D3524"/>
    <w:rsid w:val="004D390C"/>
    <w:rsid w:val="004D3999"/>
    <w:rsid w:val="004D3CF0"/>
    <w:rsid w:val="004D40AD"/>
    <w:rsid w:val="004D4343"/>
    <w:rsid w:val="004D4650"/>
    <w:rsid w:val="004D4E63"/>
    <w:rsid w:val="004D5169"/>
    <w:rsid w:val="004E06B8"/>
    <w:rsid w:val="004E07B7"/>
    <w:rsid w:val="004E33F9"/>
    <w:rsid w:val="004E3A37"/>
    <w:rsid w:val="004E4198"/>
    <w:rsid w:val="004E532A"/>
    <w:rsid w:val="004E64DC"/>
    <w:rsid w:val="004E6C57"/>
    <w:rsid w:val="004E72BF"/>
    <w:rsid w:val="004E7625"/>
    <w:rsid w:val="004F0699"/>
    <w:rsid w:val="004F0EFC"/>
    <w:rsid w:val="004F15A7"/>
    <w:rsid w:val="004F23AD"/>
    <w:rsid w:val="004F363E"/>
    <w:rsid w:val="004F3966"/>
    <w:rsid w:val="004F39F5"/>
    <w:rsid w:val="004F3E69"/>
    <w:rsid w:val="004F412E"/>
    <w:rsid w:val="004F526E"/>
    <w:rsid w:val="004F6AAF"/>
    <w:rsid w:val="004F77FE"/>
    <w:rsid w:val="0050058F"/>
    <w:rsid w:val="00500FB2"/>
    <w:rsid w:val="00501035"/>
    <w:rsid w:val="00502850"/>
    <w:rsid w:val="00503098"/>
    <w:rsid w:val="00503126"/>
    <w:rsid w:val="0050515B"/>
    <w:rsid w:val="00505225"/>
    <w:rsid w:val="0050531F"/>
    <w:rsid w:val="00505CE2"/>
    <w:rsid w:val="00505DD1"/>
    <w:rsid w:val="00510191"/>
    <w:rsid w:val="00510E08"/>
    <w:rsid w:val="0051148E"/>
    <w:rsid w:val="00511FE8"/>
    <w:rsid w:val="0051264A"/>
    <w:rsid w:val="00512939"/>
    <w:rsid w:val="00512FB0"/>
    <w:rsid w:val="005130D0"/>
    <w:rsid w:val="0051326F"/>
    <w:rsid w:val="00513613"/>
    <w:rsid w:val="005138CB"/>
    <w:rsid w:val="0051579F"/>
    <w:rsid w:val="00515B85"/>
    <w:rsid w:val="0051673F"/>
    <w:rsid w:val="00516969"/>
    <w:rsid w:val="00516BE2"/>
    <w:rsid w:val="00516C94"/>
    <w:rsid w:val="0051700D"/>
    <w:rsid w:val="00517B81"/>
    <w:rsid w:val="0052154A"/>
    <w:rsid w:val="00521A0D"/>
    <w:rsid w:val="00521AA3"/>
    <w:rsid w:val="00523421"/>
    <w:rsid w:val="0052363E"/>
    <w:rsid w:val="00524606"/>
    <w:rsid w:val="00524870"/>
    <w:rsid w:val="00525390"/>
    <w:rsid w:val="005254E5"/>
    <w:rsid w:val="005261B9"/>
    <w:rsid w:val="0052779E"/>
    <w:rsid w:val="00527FB9"/>
    <w:rsid w:val="0053108C"/>
    <w:rsid w:val="005316B6"/>
    <w:rsid w:val="005330EE"/>
    <w:rsid w:val="00533224"/>
    <w:rsid w:val="00533374"/>
    <w:rsid w:val="00533868"/>
    <w:rsid w:val="00533CFC"/>
    <w:rsid w:val="00533FC6"/>
    <w:rsid w:val="0053434B"/>
    <w:rsid w:val="00534780"/>
    <w:rsid w:val="00534AFF"/>
    <w:rsid w:val="00534BBC"/>
    <w:rsid w:val="00534C4B"/>
    <w:rsid w:val="00534F54"/>
    <w:rsid w:val="005351D2"/>
    <w:rsid w:val="00535D58"/>
    <w:rsid w:val="00535F14"/>
    <w:rsid w:val="00536A18"/>
    <w:rsid w:val="00540FC5"/>
    <w:rsid w:val="00541BB1"/>
    <w:rsid w:val="005428A1"/>
    <w:rsid w:val="00543565"/>
    <w:rsid w:val="00543DDA"/>
    <w:rsid w:val="00543ED1"/>
    <w:rsid w:val="00545205"/>
    <w:rsid w:val="00545D42"/>
    <w:rsid w:val="0054626F"/>
    <w:rsid w:val="00546709"/>
    <w:rsid w:val="00546C25"/>
    <w:rsid w:val="00546D3B"/>
    <w:rsid w:val="00546DAE"/>
    <w:rsid w:val="005504EC"/>
    <w:rsid w:val="00550A21"/>
    <w:rsid w:val="00551F9B"/>
    <w:rsid w:val="00552340"/>
    <w:rsid w:val="00555AE8"/>
    <w:rsid w:val="00556BE8"/>
    <w:rsid w:val="00557356"/>
    <w:rsid w:val="0055781A"/>
    <w:rsid w:val="005578B2"/>
    <w:rsid w:val="005606D8"/>
    <w:rsid w:val="0056151F"/>
    <w:rsid w:val="00561F75"/>
    <w:rsid w:val="0056202A"/>
    <w:rsid w:val="00562D3D"/>
    <w:rsid w:val="00563159"/>
    <w:rsid w:val="005634F0"/>
    <w:rsid w:val="00563563"/>
    <w:rsid w:val="00564149"/>
    <w:rsid w:val="00564C91"/>
    <w:rsid w:val="00564E7A"/>
    <w:rsid w:val="00565370"/>
    <w:rsid w:val="005667C2"/>
    <w:rsid w:val="00566D24"/>
    <w:rsid w:val="00566FEA"/>
    <w:rsid w:val="00570FD8"/>
    <w:rsid w:val="005713C9"/>
    <w:rsid w:val="00571945"/>
    <w:rsid w:val="00571DFD"/>
    <w:rsid w:val="00572457"/>
    <w:rsid w:val="00572696"/>
    <w:rsid w:val="00573179"/>
    <w:rsid w:val="00574081"/>
    <w:rsid w:val="005740BA"/>
    <w:rsid w:val="005743DA"/>
    <w:rsid w:val="0057503D"/>
    <w:rsid w:val="005752B1"/>
    <w:rsid w:val="005757EA"/>
    <w:rsid w:val="0057652F"/>
    <w:rsid w:val="00576941"/>
    <w:rsid w:val="00576BCE"/>
    <w:rsid w:val="00576E7C"/>
    <w:rsid w:val="005770BF"/>
    <w:rsid w:val="00577DCA"/>
    <w:rsid w:val="00581174"/>
    <w:rsid w:val="00581431"/>
    <w:rsid w:val="00581A73"/>
    <w:rsid w:val="00581DD6"/>
    <w:rsid w:val="005827A5"/>
    <w:rsid w:val="0058281D"/>
    <w:rsid w:val="00582D49"/>
    <w:rsid w:val="00583314"/>
    <w:rsid w:val="005833ED"/>
    <w:rsid w:val="00583FF9"/>
    <w:rsid w:val="005845D2"/>
    <w:rsid w:val="005848F1"/>
    <w:rsid w:val="00585136"/>
    <w:rsid w:val="005858B2"/>
    <w:rsid w:val="00586144"/>
    <w:rsid w:val="005870A8"/>
    <w:rsid w:val="00587329"/>
    <w:rsid w:val="0058791C"/>
    <w:rsid w:val="00587B2E"/>
    <w:rsid w:val="005906B6"/>
    <w:rsid w:val="00591CA9"/>
    <w:rsid w:val="00592174"/>
    <w:rsid w:val="00592205"/>
    <w:rsid w:val="00593A94"/>
    <w:rsid w:val="0059418F"/>
    <w:rsid w:val="00595603"/>
    <w:rsid w:val="005963C7"/>
    <w:rsid w:val="00596616"/>
    <w:rsid w:val="00596B48"/>
    <w:rsid w:val="005971F0"/>
    <w:rsid w:val="005973C3"/>
    <w:rsid w:val="005975A2"/>
    <w:rsid w:val="005A0327"/>
    <w:rsid w:val="005A0703"/>
    <w:rsid w:val="005A10A0"/>
    <w:rsid w:val="005A10A3"/>
    <w:rsid w:val="005A1CE6"/>
    <w:rsid w:val="005A2951"/>
    <w:rsid w:val="005A2A7B"/>
    <w:rsid w:val="005A2E9C"/>
    <w:rsid w:val="005A339A"/>
    <w:rsid w:val="005A349C"/>
    <w:rsid w:val="005A36D0"/>
    <w:rsid w:val="005A3885"/>
    <w:rsid w:val="005A4980"/>
    <w:rsid w:val="005A5719"/>
    <w:rsid w:val="005A583A"/>
    <w:rsid w:val="005A668E"/>
    <w:rsid w:val="005A797F"/>
    <w:rsid w:val="005A7FB6"/>
    <w:rsid w:val="005B0596"/>
    <w:rsid w:val="005B0CD6"/>
    <w:rsid w:val="005B1474"/>
    <w:rsid w:val="005B2CEE"/>
    <w:rsid w:val="005B3480"/>
    <w:rsid w:val="005B37E0"/>
    <w:rsid w:val="005B3C50"/>
    <w:rsid w:val="005B3DA7"/>
    <w:rsid w:val="005B3DAC"/>
    <w:rsid w:val="005B5485"/>
    <w:rsid w:val="005B62EC"/>
    <w:rsid w:val="005C0C1E"/>
    <w:rsid w:val="005C1490"/>
    <w:rsid w:val="005C1AB1"/>
    <w:rsid w:val="005C1AD3"/>
    <w:rsid w:val="005C2218"/>
    <w:rsid w:val="005C2272"/>
    <w:rsid w:val="005C28E0"/>
    <w:rsid w:val="005C2BB4"/>
    <w:rsid w:val="005C3DB0"/>
    <w:rsid w:val="005C4488"/>
    <w:rsid w:val="005C4D0F"/>
    <w:rsid w:val="005C56AE"/>
    <w:rsid w:val="005C5DDD"/>
    <w:rsid w:val="005C5DEE"/>
    <w:rsid w:val="005C5FDD"/>
    <w:rsid w:val="005C66DB"/>
    <w:rsid w:val="005C7389"/>
    <w:rsid w:val="005C79E6"/>
    <w:rsid w:val="005C7F8B"/>
    <w:rsid w:val="005D0769"/>
    <w:rsid w:val="005D0A51"/>
    <w:rsid w:val="005D0B63"/>
    <w:rsid w:val="005D0B69"/>
    <w:rsid w:val="005D1B86"/>
    <w:rsid w:val="005D230F"/>
    <w:rsid w:val="005D2F33"/>
    <w:rsid w:val="005D2F4E"/>
    <w:rsid w:val="005D36AC"/>
    <w:rsid w:val="005D3B44"/>
    <w:rsid w:val="005D3DF9"/>
    <w:rsid w:val="005D3E56"/>
    <w:rsid w:val="005D54DC"/>
    <w:rsid w:val="005D685F"/>
    <w:rsid w:val="005D6981"/>
    <w:rsid w:val="005D761E"/>
    <w:rsid w:val="005D7B50"/>
    <w:rsid w:val="005D7DD8"/>
    <w:rsid w:val="005D7F99"/>
    <w:rsid w:val="005E0D4A"/>
    <w:rsid w:val="005E1354"/>
    <w:rsid w:val="005E1900"/>
    <w:rsid w:val="005E1DFD"/>
    <w:rsid w:val="005E27AC"/>
    <w:rsid w:val="005E2B75"/>
    <w:rsid w:val="005E326E"/>
    <w:rsid w:val="005E3310"/>
    <w:rsid w:val="005E3702"/>
    <w:rsid w:val="005E3772"/>
    <w:rsid w:val="005E3B14"/>
    <w:rsid w:val="005E3C94"/>
    <w:rsid w:val="005E4632"/>
    <w:rsid w:val="005E4A7E"/>
    <w:rsid w:val="005E64BA"/>
    <w:rsid w:val="005E675A"/>
    <w:rsid w:val="005E67B8"/>
    <w:rsid w:val="005E6C08"/>
    <w:rsid w:val="005F02D8"/>
    <w:rsid w:val="005F036D"/>
    <w:rsid w:val="005F04DC"/>
    <w:rsid w:val="005F058E"/>
    <w:rsid w:val="005F09D0"/>
    <w:rsid w:val="005F1F45"/>
    <w:rsid w:val="005F2ECF"/>
    <w:rsid w:val="005F3510"/>
    <w:rsid w:val="005F3D32"/>
    <w:rsid w:val="005F423A"/>
    <w:rsid w:val="005F4CC0"/>
    <w:rsid w:val="005F518C"/>
    <w:rsid w:val="005F53F0"/>
    <w:rsid w:val="005F5E9B"/>
    <w:rsid w:val="00600218"/>
    <w:rsid w:val="00600576"/>
    <w:rsid w:val="00601A3A"/>
    <w:rsid w:val="0060273C"/>
    <w:rsid w:val="00602BF4"/>
    <w:rsid w:val="00602D4D"/>
    <w:rsid w:val="00602D6E"/>
    <w:rsid w:val="00603BA8"/>
    <w:rsid w:val="006046AF"/>
    <w:rsid w:val="00604FD3"/>
    <w:rsid w:val="00605FCD"/>
    <w:rsid w:val="00606035"/>
    <w:rsid w:val="0060711A"/>
    <w:rsid w:val="0060716A"/>
    <w:rsid w:val="0060797A"/>
    <w:rsid w:val="00607E5D"/>
    <w:rsid w:val="00607E96"/>
    <w:rsid w:val="00610E98"/>
    <w:rsid w:val="0061122D"/>
    <w:rsid w:val="0061126F"/>
    <w:rsid w:val="006120D3"/>
    <w:rsid w:val="00612492"/>
    <w:rsid w:val="00612743"/>
    <w:rsid w:val="006129E1"/>
    <w:rsid w:val="00613D49"/>
    <w:rsid w:val="006146E6"/>
    <w:rsid w:val="00614CF2"/>
    <w:rsid w:val="00614DE2"/>
    <w:rsid w:val="00615461"/>
    <w:rsid w:val="00615CA4"/>
    <w:rsid w:val="00616702"/>
    <w:rsid w:val="00617752"/>
    <w:rsid w:val="0061E784"/>
    <w:rsid w:val="00620C46"/>
    <w:rsid w:val="006216E0"/>
    <w:rsid w:val="006219EA"/>
    <w:rsid w:val="00621B9F"/>
    <w:rsid w:val="006224E5"/>
    <w:rsid w:val="006229C2"/>
    <w:rsid w:val="006235AA"/>
    <w:rsid w:val="00623A33"/>
    <w:rsid w:val="006242D6"/>
    <w:rsid w:val="006245E4"/>
    <w:rsid w:val="00624849"/>
    <w:rsid w:val="00625521"/>
    <w:rsid w:val="00625D95"/>
    <w:rsid w:val="00626C65"/>
    <w:rsid w:val="00626CB3"/>
    <w:rsid w:val="00627174"/>
    <w:rsid w:val="00627494"/>
    <w:rsid w:val="0062756A"/>
    <w:rsid w:val="00627EB9"/>
    <w:rsid w:val="006300EB"/>
    <w:rsid w:val="006308D4"/>
    <w:rsid w:val="0063159D"/>
    <w:rsid w:val="00632262"/>
    <w:rsid w:val="0063436B"/>
    <w:rsid w:val="00634409"/>
    <w:rsid w:val="00634DAE"/>
    <w:rsid w:val="00635022"/>
    <w:rsid w:val="006351C8"/>
    <w:rsid w:val="00635A8E"/>
    <w:rsid w:val="00635C15"/>
    <w:rsid w:val="00635DF2"/>
    <w:rsid w:val="00635EC4"/>
    <w:rsid w:val="006370A2"/>
    <w:rsid w:val="006376A5"/>
    <w:rsid w:val="006378AB"/>
    <w:rsid w:val="0064067A"/>
    <w:rsid w:val="00640945"/>
    <w:rsid w:val="0064117E"/>
    <w:rsid w:val="00641430"/>
    <w:rsid w:val="00641A34"/>
    <w:rsid w:val="0064218C"/>
    <w:rsid w:val="00643315"/>
    <w:rsid w:val="006435E0"/>
    <w:rsid w:val="00644058"/>
    <w:rsid w:val="0064411A"/>
    <w:rsid w:val="00644354"/>
    <w:rsid w:val="00644860"/>
    <w:rsid w:val="00644911"/>
    <w:rsid w:val="00645AEA"/>
    <w:rsid w:val="0064602B"/>
    <w:rsid w:val="00646811"/>
    <w:rsid w:val="006468E6"/>
    <w:rsid w:val="00646ADD"/>
    <w:rsid w:val="00646E5F"/>
    <w:rsid w:val="006471E2"/>
    <w:rsid w:val="006477C4"/>
    <w:rsid w:val="00651DE3"/>
    <w:rsid w:val="00651E59"/>
    <w:rsid w:val="00651F4B"/>
    <w:rsid w:val="00654039"/>
    <w:rsid w:val="006544C2"/>
    <w:rsid w:val="00654955"/>
    <w:rsid w:val="00654F8A"/>
    <w:rsid w:val="00656604"/>
    <w:rsid w:val="00656F53"/>
    <w:rsid w:val="0065715B"/>
    <w:rsid w:val="00660593"/>
    <w:rsid w:val="00660C1F"/>
    <w:rsid w:val="006614F1"/>
    <w:rsid w:val="00662996"/>
    <w:rsid w:val="0066356D"/>
    <w:rsid w:val="0066373B"/>
    <w:rsid w:val="00664297"/>
    <w:rsid w:val="00664700"/>
    <w:rsid w:val="00664AA4"/>
    <w:rsid w:val="00665D18"/>
    <w:rsid w:val="00665DC3"/>
    <w:rsid w:val="00666163"/>
    <w:rsid w:val="006666D7"/>
    <w:rsid w:val="00666EBC"/>
    <w:rsid w:val="00666FB2"/>
    <w:rsid w:val="00667FF4"/>
    <w:rsid w:val="00670213"/>
    <w:rsid w:val="006716A5"/>
    <w:rsid w:val="0067241A"/>
    <w:rsid w:val="00672DC4"/>
    <w:rsid w:val="00673F96"/>
    <w:rsid w:val="0067403D"/>
    <w:rsid w:val="0067429B"/>
    <w:rsid w:val="006746A3"/>
    <w:rsid w:val="00674711"/>
    <w:rsid w:val="00674ED6"/>
    <w:rsid w:val="00675AAA"/>
    <w:rsid w:val="006769E6"/>
    <w:rsid w:val="00676D72"/>
    <w:rsid w:val="0068035F"/>
    <w:rsid w:val="006803D7"/>
    <w:rsid w:val="0068087D"/>
    <w:rsid w:val="00680CAA"/>
    <w:rsid w:val="00680E63"/>
    <w:rsid w:val="006814A7"/>
    <w:rsid w:val="00682D26"/>
    <w:rsid w:val="00683174"/>
    <w:rsid w:val="006831EC"/>
    <w:rsid w:val="00683522"/>
    <w:rsid w:val="006837BB"/>
    <w:rsid w:val="006839D9"/>
    <w:rsid w:val="00683A18"/>
    <w:rsid w:val="00683A2B"/>
    <w:rsid w:val="00684F9C"/>
    <w:rsid w:val="00685396"/>
    <w:rsid w:val="00685573"/>
    <w:rsid w:val="00685EC7"/>
    <w:rsid w:val="0068620D"/>
    <w:rsid w:val="006863C0"/>
    <w:rsid w:val="0068696C"/>
    <w:rsid w:val="00686C7C"/>
    <w:rsid w:val="006871B5"/>
    <w:rsid w:val="00687362"/>
    <w:rsid w:val="00687917"/>
    <w:rsid w:val="00687D5D"/>
    <w:rsid w:val="00690D86"/>
    <w:rsid w:val="00690E10"/>
    <w:rsid w:val="00692507"/>
    <w:rsid w:val="0069310B"/>
    <w:rsid w:val="00693B36"/>
    <w:rsid w:val="0069442C"/>
    <w:rsid w:val="006951EB"/>
    <w:rsid w:val="006953F1"/>
    <w:rsid w:val="00695ECD"/>
    <w:rsid w:val="00696F7F"/>
    <w:rsid w:val="006A04CC"/>
    <w:rsid w:val="006A0960"/>
    <w:rsid w:val="006A0B65"/>
    <w:rsid w:val="006A0C73"/>
    <w:rsid w:val="006A1AAA"/>
    <w:rsid w:val="006A1F80"/>
    <w:rsid w:val="006A216E"/>
    <w:rsid w:val="006A3222"/>
    <w:rsid w:val="006A39CB"/>
    <w:rsid w:val="006A3A70"/>
    <w:rsid w:val="006A3C4B"/>
    <w:rsid w:val="006A413B"/>
    <w:rsid w:val="006A4887"/>
    <w:rsid w:val="006A511A"/>
    <w:rsid w:val="006A53F4"/>
    <w:rsid w:val="006A55FB"/>
    <w:rsid w:val="006A5BF5"/>
    <w:rsid w:val="006A5C9F"/>
    <w:rsid w:val="006A6292"/>
    <w:rsid w:val="006A6666"/>
    <w:rsid w:val="006A6FD0"/>
    <w:rsid w:val="006B06F1"/>
    <w:rsid w:val="006B11B6"/>
    <w:rsid w:val="006B160F"/>
    <w:rsid w:val="006B1847"/>
    <w:rsid w:val="006B20C3"/>
    <w:rsid w:val="006B2E60"/>
    <w:rsid w:val="006B3867"/>
    <w:rsid w:val="006B38B1"/>
    <w:rsid w:val="006B4396"/>
    <w:rsid w:val="006B486C"/>
    <w:rsid w:val="006B4B0D"/>
    <w:rsid w:val="006B5014"/>
    <w:rsid w:val="006B60EF"/>
    <w:rsid w:val="006B6D6C"/>
    <w:rsid w:val="006B73A1"/>
    <w:rsid w:val="006B7688"/>
    <w:rsid w:val="006B7F64"/>
    <w:rsid w:val="006B9883"/>
    <w:rsid w:val="006C00C6"/>
    <w:rsid w:val="006C0E21"/>
    <w:rsid w:val="006C1626"/>
    <w:rsid w:val="006C2A0B"/>
    <w:rsid w:val="006C3AD0"/>
    <w:rsid w:val="006C433E"/>
    <w:rsid w:val="006C5C47"/>
    <w:rsid w:val="006C5C9B"/>
    <w:rsid w:val="006C6587"/>
    <w:rsid w:val="006C6F22"/>
    <w:rsid w:val="006C742C"/>
    <w:rsid w:val="006D0AB5"/>
    <w:rsid w:val="006D0C25"/>
    <w:rsid w:val="006D1106"/>
    <w:rsid w:val="006D1306"/>
    <w:rsid w:val="006D18C2"/>
    <w:rsid w:val="006D23DB"/>
    <w:rsid w:val="006D25D2"/>
    <w:rsid w:val="006D37A3"/>
    <w:rsid w:val="006D3BD8"/>
    <w:rsid w:val="006D41F2"/>
    <w:rsid w:val="006D5679"/>
    <w:rsid w:val="006D5A44"/>
    <w:rsid w:val="006D6A85"/>
    <w:rsid w:val="006D6AA0"/>
    <w:rsid w:val="006D71F9"/>
    <w:rsid w:val="006E0688"/>
    <w:rsid w:val="006E14FA"/>
    <w:rsid w:val="006E23D0"/>
    <w:rsid w:val="006E2737"/>
    <w:rsid w:val="006E3123"/>
    <w:rsid w:val="006E3248"/>
    <w:rsid w:val="006E60E1"/>
    <w:rsid w:val="006E7912"/>
    <w:rsid w:val="006F06B2"/>
    <w:rsid w:val="006F0B4D"/>
    <w:rsid w:val="006F198B"/>
    <w:rsid w:val="006F19AA"/>
    <w:rsid w:val="006F1C9D"/>
    <w:rsid w:val="006F20C2"/>
    <w:rsid w:val="006F23C2"/>
    <w:rsid w:val="006F2AAB"/>
    <w:rsid w:val="006F32C3"/>
    <w:rsid w:val="006F3708"/>
    <w:rsid w:val="006F38E7"/>
    <w:rsid w:val="006F3CEF"/>
    <w:rsid w:val="006F48C9"/>
    <w:rsid w:val="006F4C59"/>
    <w:rsid w:val="006F52E8"/>
    <w:rsid w:val="006F5428"/>
    <w:rsid w:val="006F6074"/>
    <w:rsid w:val="006F6429"/>
    <w:rsid w:val="006F6445"/>
    <w:rsid w:val="006F6526"/>
    <w:rsid w:val="006F73E6"/>
    <w:rsid w:val="006F76DE"/>
    <w:rsid w:val="007001C7"/>
    <w:rsid w:val="007002AB"/>
    <w:rsid w:val="0070045A"/>
    <w:rsid w:val="00700477"/>
    <w:rsid w:val="00700502"/>
    <w:rsid w:val="007006A4"/>
    <w:rsid w:val="0070081E"/>
    <w:rsid w:val="00700D3C"/>
    <w:rsid w:val="007027D9"/>
    <w:rsid w:val="00703BB1"/>
    <w:rsid w:val="00704541"/>
    <w:rsid w:val="00704801"/>
    <w:rsid w:val="00704873"/>
    <w:rsid w:val="00706643"/>
    <w:rsid w:val="007073DC"/>
    <w:rsid w:val="00707730"/>
    <w:rsid w:val="00707746"/>
    <w:rsid w:val="007108A8"/>
    <w:rsid w:val="00710F49"/>
    <w:rsid w:val="00711006"/>
    <w:rsid w:val="00711030"/>
    <w:rsid w:val="00711D50"/>
    <w:rsid w:val="00711EF2"/>
    <w:rsid w:val="00712145"/>
    <w:rsid w:val="007130F9"/>
    <w:rsid w:val="0071354D"/>
    <w:rsid w:val="00713ECC"/>
    <w:rsid w:val="007141DC"/>
    <w:rsid w:val="007145C5"/>
    <w:rsid w:val="00714652"/>
    <w:rsid w:val="007146CE"/>
    <w:rsid w:val="00714881"/>
    <w:rsid w:val="00716206"/>
    <w:rsid w:val="007166AB"/>
    <w:rsid w:val="0071694C"/>
    <w:rsid w:val="00716ABB"/>
    <w:rsid w:val="00717831"/>
    <w:rsid w:val="00717942"/>
    <w:rsid w:val="00720558"/>
    <w:rsid w:val="0072085B"/>
    <w:rsid w:val="00721CE9"/>
    <w:rsid w:val="00722276"/>
    <w:rsid w:val="007225A1"/>
    <w:rsid w:val="00722D70"/>
    <w:rsid w:val="00723235"/>
    <w:rsid w:val="00723576"/>
    <w:rsid w:val="007239C8"/>
    <w:rsid w:val="00723A20"/>
    <w:rsid w:val="007244A5"/>
    <w:rsid w:val="00724AAD"/>
    <w:rsid w:val="00724C20"/>
    <w:rsid w:val="007257EB"/>
    <w:rsid w:val="00725F79"/>
    <w:rsid w:val="007262F9"/>
    <w:rsid w:val="00727030"/>
    <w:rsid w:val="007279EF"/>
    <w:rsid w:val="00730420"/>
    <w:rsid w:val="007310EF"/>
    <w:rsid w:val="00731372"/>
    <w:rsid w:val="00731383"/>
    <w:rsid w:val="007314F7"/>
    <w:rsid w:val="00732D76"/>
    <w:rsid w:val="00733304"/>
    <w:rsid w:val="00733471"/>
    <w:rsid w:val="00733683"/>
    <w:rsid w:val="00734286"/>
    <w:rsid w:val="0073451F"/>
    <w:rsid w:val="00734B2D"/>
    <w:rsid w:val="00734BE2"/>
    <w:rsid w:val="0073504B"/>
    <w:rsid w:val="007351F0"/>
    <w:rsid w:val="00735A11"/>
    <w:rsid w:val="00740625"/>
    <w:rsid w:val="00740FDA"/>
    <w:rsid w:val="00741A39"/>
    <w:rsid w:val="00741A75"/>
    <w:rsid w:val="00741E45"/>
    <w:rsid w:val="0074280F"/>
    <w:rsid w:val="007428AD"/>
    <w:rsid w:val="00742A96"/>
    <w:rsid w:val="00743147"/>
    <w:rsid w:val="007439C0"/>
    <w:rsid w:val="00743DC9"/>
    <w:rsid w:val="00746171"/>
    <w:rsid w:val="00746965"/>
    <w:rsid w:val="00746E73"/>
    <w:rsid w:val="00747062"/>
    <w:rsid w:val="007474B7"/>
    <w:rsid w:val="007479DF"/>
    <w:rsid w:val="00747C73"/>
    <w:rsid w:val="00750558"/>
    <w:rsid w:val="0075142F"/>
    <w:rsid w:val="00752631"/>
    <w:rsid w:val="00752F71"/>
    <w:rsid w:val="00752FD2"/>
    <w:rsid w:val="00753358"/>
    <w:rsid w:val="00753561"/>
    <w:rsid w:val="00753749"/>
    <w:rsid w:val="00754F9F"/>
    <w:rsid w:val="00755154"/>
    <w:rsid w:val="0075575D"/>
    <w:rsid w:val="007563B6"/>
    <w:rsid w:val="007565A1"/>
    <w:rsid w:val="0075676F"/>
    <w:rsid w:val="007569C8"/>
    <w:rsid w:val="007571D8"/>
    <w:rsid w:val="00757CF5"/>
    <w:rsid w:val="00760445"/>
    <w:rsid w:val="00761903"/>
    <w:rsid w:val="00761B77"/>
    <w:rsid w:val="00761C57"/>
    <w:rsid w:val="00761EB1"/>
    <w:rsid w:val="00761FC6"/>
    <w:rsid w:val="007620FC"/>
    <w:rsid w:val="00762289"/>
    <w:rsid w:val="00762B4D"/>
    <w:rsid w:val="00762CE7"/>
    <w:rsid w:val="0076313D"/>
    <w:rsid w:val="00763386"/>
    <w:rsid w:val="007635F9"/>
    <w:rsid w:val="00764001"/>
    <w:rsid w:val="0076419F"/>
    <w:rsid w:val="00764738"/>
    <w:rsid w:val="00764CF5"/>
    <w:rsid w:val="00764FD2"/>
    <w:rsid w:val="007655C7"/>
    <w:rsid w:val="00766928"/>
    <w:rsid w:val="007669FB"/>
    <w:rsid w:val="00766DA7"/>
    <w:rsid w:val="00767AE3"/>
    <w:rsid w:val="00767D1F"/>
    <w:rsid w:val="00767EF5"/>
    <w:rsid w:val="00770206"/>
    <w:rsid w:val="00770EF2"/>
    <w:rsid w:val="007720C0"/>
    <w:rsid w:val="007723F5"/>
    <w:rsid w:val="00772AC4"/>
    <w:rsid w:val="00774267"/>
    <w:rsid w:val="00774E61"/>
    <w:rsid w:val="0077518C"/>
    <w:rsid w:val="00775204"/>
    <w:rsid w:val="00775B66"/>
    <w:rsid w:val="00775F4C"/>
    <w:rsid w:val="00775FC7"/>
    <w:rsid w:val="00776107"/>
    <w:rsid w:val="007765A0"/>
    <w:rsid w:val="007767AF"/>
    <w:rsid w:val="00776B99"/>
    <w:rsid w:val="007777FC"/>
    <w:rsid w:val="0077782A"/>
    <w:rsid w:val="007779DE"/>
    <w:rsid w:val="00780379"/>
    <w:rsid w:val="00780521"/>
    <w:rsid w:val="00780ADC"/>
    <w:rsid w:val="00781004"/>
    <w:rsid w:val="007819B2"/>
    <w:rsid w:val="00782776"/>
    <w:rsid w:val="00782DC7"/>
    <w:rsid w:val="0078368C"/>
    <w:rsid w:val="00784175"/>
    <w:rsid w:val="00784BF0"/>
    <w:rsid w:val="00784FB3"/>
    <w:rsid w:val="00784FD1"/>
    <w:rsid w:val="0078515C"/>
    <w:rsid w:val="007851D7"/>
    <w:rsid w:val="007867D1"/>
    <w:rsid w:val="00787181"/>
    <w:rsid w:val="0079213E"/>
    <w:rsid w:val="0079237B"/>
    <w:rsid w:val="007927B6"/>
    <w:rsid w:val="0079285C"/>
    <w:rsid w:val="00792D96"/>
    <w:rsid w:val="00793102"/>
    <w:rsid w:val="007933BC"/>
    <w:rsid w:val="00793ACA"/>
    <w:rsid w:val="00793F19"/>
    <w:rsid w:val="007946AB"/>
    <w:rsid w:val="007955AF"/>
    <w:rsid w:val="0079638D"/>
    <w:rsid w:val="00796860"/>
    <w:rsid w:val="00796897"/>
    <w:rsid w:val="00797571"/>
    <w:rsid w:val="007A016D"/>
    <w:rsid w:val="007A01C9"/>
    <w:rsid w:val="007A1150"/>
    <w:rsid w:val="007A15FE"/>
    <w:rsid w:val="007A162E"/>
    <w:rsid w:val="007A3485"/>
    <w:rsid w:val="007A353D"/>
    <w:rsid w:val="007A3A46"/>
    <w:rsid w:val="007A4191"/>
    <w:rsid w:val="007A5172"/>
    <w:rsid w:val="007A5538"/>
    <w:rsid w:val="007A554D"/>
    <w:rsid w:val="007A590E"/>
    <w:rsid w:val="007A5FB8"/>
    <w:rsid w:val="007A6B70"/>
    <w:rsid w:val="007A6FFB"/>
    <w:rsid w:val="007A72C2"/>
    <w:rsid w:val="007A7721"/>
    <w:rsid w:val="007A7C8A"/>
    <w:rsid w:val="007B1439"/>
    <w:rsid w:val="007B1677"/>
    <w:rsid w:val="007B2BBF"/>
    <w:rsid w:val="007B3082"/>
    <w:rsid w:val="007B3CEE"/>
    <w:rsid w:val="007B3F6B"/>
    <w:rsid w:val="007B41CE"/>
    <w:rsid w:val="007B42F9"/>
    <w:rsid w:val="007B43C4"/>
    <w:rsid w:val="007B4800"/>
    <w:rsid w:val="007B4E7A"/>
    <w:rsid w:val="007B5C0C"/>
    <w:rsid w:val="007B5D59"/>
    <w:rsid w:val="007B5F1E"/>
    <w:rsid w:val="007B6B18"/>
    <w:rsid w:val="007C01B2"/>
    <w:rsid w:val="007C0296"/>
    <w:rsid w:val="007C0F2C"/>
    <w:rsid w:val="007C1541"/>
    <w:rsid w:val="007C1C2C"/>
    <w:rsid w:val="007C2033"/>
    <w:rsid w:val="007C24E3"/>
    <w:rsid w:val="007C2E1A"/>
    <w:rsid w:val="007C2F9B"/>
    <w:rsid w:val="007C3033"/>
    <w:rsid w:val="007C3090"/>
    <w:rsid w:val="007C378E"/>
    <w:rsid w:val="007C37F3"/>
    <w:rsid w:val="007C43B4"/>
    <w:rsid w:val="007C4C43"/>
    <w:rsid w:val="007C5488"/>
    <w:rsid w:val="007C61B8"/>
    <w:rsid w:val="007C689B"/>
    <w:rsid w:val="007C6E6F"/>
    <w:rsid w:val="007C7B48"/>
    <w:rsid w:val="007D011C"/>
    <w:rsid w:val="007D061C"/>
    <w:rsid w:val="007D0C99"/>
    <w:rsid w:val="007D11DE"/>
    <w:rsid w:val="007D2074"/>
    <w:rsid w:val="007D33C4"/>
    <w:rsid w:val="007D38B5"/>
    <w:rsid w:val="007D4D1E"/>
    <w:rsid w:val="007D56A8"/>
    <w:rsid w:val="007D6D40"/>
    <w:rsid w:val="007D73E7"/>
    <w:rsid w:val="007D75AC"/>
    <w:rsid w:val="007D7ADD"/>
    <w:rsid w:val="007D7F07"/>
    <w:rsid w:val="007E028A"/>
    <w:rsid w:val="007E0C28"/>
    <w:rsid w:val="007E0D2B"/>
    <w:rsid w:val="007E107A"/>
    <w:rsid w:val="007E10F6"/>
    <w:rsid w:val="007E1C65"/>
    <w:rsid w:val="007E24A6"/>
    <w:rsid w:val="007E28DC"/>
    <w:rsid w:val="007E2CAF"/>
    <w:rsid w:val="007E2D1D"/>
    <w:rsid w:val="007E3520"/>
    <w:rsid w:val="007E37F1"/>
    <w:rsid w:val="007E3D5C"/>
    <w:rsid w:val="007E4284"/>
    <w:rsid w:val="007E4E79"/>
    <w:rsid w:val="007E4F72"/>
    <w:rsid w:val="007E5153"/>
    <w:rsid w:val="007E587D"/>
    <w:rsid w:val="007E597C"/>
    <w:rsid w:val="007E5D4B"/>
    <w:rsid w:val="007E5F97"/>
    <w:rsid w:val="007E7AD3"/>
    <w:rsid w:val="007F01F5"/>
    <w:rsid w:val="007F08F3"/>
    <w:rsid w:val="007F0DE1"/>
    <w:rsid w:val="007F0E4F"/>
    <w:rsid w:val="007F1806"/>
    <w:rsid w:val="007F2229"/>
    <w:rsid w:val="007F2DFF"/>
    <w:rsid w:val="007F3532"/>
    <w:rsid w:val="007F4C3F"/>
    <w:rsid w:val="007F5C4B"/>
    <w:rsid w:val="007F6CFA"/>
    <w:rsid w:val="007F6F21"/>
    <w:rsid w:val="007F718A"/>
    <w:rsid w:val="007F7314"/>
    <w:rsid w:val="007F797F"/>
    <w:rsid w:val="007F79B1"/>
    <w:rsid w:val="0080034F"/>
    <w:rsid w:val="00800CDD"/>
    <w:rsid w:val="008012BC"/>
    <w:rsid w:val="008024A7"/>
    <w:rsid w:val="008028F7"/>
    <w:rsid w:val="00802973"/>
    <w:rsid w:val="008035EE"/>
    <w:rsid w:val="00804068"/>
    <w:rsid w:val="008044A5"/>
    <w:rsid w:val="00804520"/>
    <w:rsid w:val="00804590"/>
    <w:rsid w:val="00805D15"/>
    <w:rsid w:val="00806427"/>
    <w:rsid w:val="00806DC7"/>
    <w:rsid w:val="0080714B"/>
    <w:rsid w:val="00807190"/>
    <w:rsid w:val="008076D7"/>
    <w:rsid w:val="008076FF"/>
    <w:rsid w:val="00811157"/>
    <w:rsid w:val="00811AE8"/>
    <w:rsid w:val="0081266F"/>
    <w:rsid w:val="00812B81"/>
    <w:rsid w:val="00813133"/>
    <w:rsid w:val="00813290"/>
    <w:rsid w:val="00813318"/>
    <w:rsid w:val="0081368A"/>
    <w:rsid w:val="00813A4B"/>
    <w:rsid w:val="00813FBD"/>
    <w:rsid w:val="008146FE"/>
    <w:rsid w:val="00814C8F"/>
    <w:rsid w:val="008156C2"/>
    <w:rsid w:val="00816218"/>
    <w:rsid w:val="008162F3"/>
    <w:rsid w:val="00816B92"/>
    <w:rsid w:val="00817649"/>
    <w:rsid w:val="008177DF"/>
    <w:rsid w:val="00817D65"/>
    <w:rsid w:val="00817E21"/>
    <w:rsid w:val="008209C3"/>
    <w:rsid w:val="008211AE"/>
    <w:rsid w:val="00821214"/>
    <w:rsid w:val="00821F76"/>
    <w:rsid w:val="0082234C"/>
    <w:rsid w:val="008227AB"/>
    <w:rsid w:val="00822DAD"/>
    <w:rsid w:val="008232D4"/>
    <w:rsid w:val="008233F1"/>
    <w:rsid w:val="00823A3D"/>
    <w:rsid w:val="008246DE"/>
    <w:rsid w:val="008247F0"/>
    <w:rsid w:val="00824916"/>
    <w:rsid w:val="0082641A"/>
    <w:rsid w:val="008266B4"/>
    <w:rsid w:val="008267DF"/>
    <w:rsid w:val="008267E5"/>
    <w:rsid w:val="00826810"/>
    <w:rsid w:val="00827681"/>
    <w:rsid w:val="008276A0"/>
    <w:rsid w:val="00830D33"/>
    <w:rsid w:val="008310DB"/>
    <w:rsid w:val="0083118D"/>
    <w:rsid w:val="008317D9"/>
    <w:rsid w:val="0083194F"/>
    <w:rsid w:val="00832276"/>
    <w:rsid w:val="00832877"/>
    <w:rsid w:val="00832B87"/>
    <w:rsid w:val="00832E86"/>
    <w:rsid w:val="00833A07"/>
    <w:rsid w:val="008348FF"/>
    <w:rsid w:val="00834D1C"/>
    <w:rsid w:val="00834D90"/>
    <w:rsid w:val="0083504A"/>
    <w:rsid w:val="008350F5"/>
    <w:rsid w:val="0083519C"/>
    <w:rsid w:val="008355C2"/>
    <w:rsid w:val="00836102"/>
    <w:rsid w:val="0083631B"/>
    <w:rsid w:val="0083669F"/>
    <w:rsid w:val="00836892"/>
    <w:rsid w:val="00836DE6"/>
    <w:rsid w:val="00836F6C"/>
    <w:rsid w:val="00837144"/>
    <w:rsid w:val="00840256"/>
    <w:rsid w:val="00840483"/>
    <w:rsid w:val="00840973"/>
    <w:rsid w:val="00841404"/>
    <w:rsid w:val="00841B0C"/>
    <w:rsid w:val="00842AA4"/>
    <w:rsid w:val="00842CE8"/>
    <w:rsid w:val="00842FE1"/>
    <w:rsid w:val="008431B7"/>
    <w:rsid w:val="00843F0F"/>
    <w:rsid w:val="008441E2"/>
    <w:rsid w:val="008442EF"/>
    <w:rsid w:val="008443A5"/>
    <w:rsid w:val="00844735"/>
    <w:rsid w:val="00844F41"/>
    <w:rsid w:val="0084536B"/>
    <w:rsid w:val="00845A14"/>
    <w:rsid w:val="008468D6"/>
    <w:rsid w:val="00846C73"/>
    <w:rsid w:val="00846CEA"/>
    <w:rsid w:val="00847122"/>
    <w:rsid w:val="00847399"/>
    <w:rsid w:val="00847773"/>
    <w:rsid w:val="00847C0F"/>
    <w:rsid w:val="00847E7B"/>
    <w:rsid w:val="00847FA9"/>
    <w:rsid w:val="008503B5"/>
    <w:rsid w:val="00850C4C"/>
    <w:rsid w:val="00851196"/>
    <w:rsid w:val="008512CA"/>
    <w:rsid w:val="00851F5E"/>
    <w:rsid w:val="00852A07"/>
    <w:rsid w:val="00853E71"/>
    <w:rsid w:val="0085492F"/>
    <w:rsid w:val="00854CDD"/>
    <w:rsid w:val="00855C44"/>
    <w:rsid w:val="0086051B"/>
    <w:rsid w:val="00860B0E"/>
    <w:rsid w:val="00860EE0"/>
    <w:rsid w:val="00862360"/>
    <w:rsid w:val="00862578"/>
    <w:rsid w:val="00862B1A"/>
    <w:rsid w:val="00862BA0"/>
    <w:rsid w:val="00862C0F"/>
    <w:rsid w:val="00862FB9"/>
    <w:rsid w:val="008632EA"/>
    <w:rsid w:val="00863600"/>
    <w:rsid w:val="00863E7F"/>
    <w:rsid w:val="00864299"/>
    <w:rsid w:val="00865DAD"/>
    <w:rsid w:val="00866240"/>
    <w:rsid w:val="008672F2"/>
    <w:rsid w:val="0086780A"/>
    <w:rsid w:val="00867829"/>
    <w:rsid w:val="00870FD7"/>
    <w:rsid w:val="0087115F"/>
    <w:rsid w:val="0087126A"/>
    <w:rsid w:val="00872652"/>
    <w:rsid w:val="008736E7"/>
    <w:rsid w:val="008737C2"/>
    <w:rsid w:val="00873A28"/>
    <w:rsid w:val="00874E5A"/>
    <w:rsid w:val="00875370"/>
    <w:rsid w:val="00875A70"/>
    <w:rsid w:val="00875B81"/>
    <w:rsid w:val="00875C3B"/>
    <w:rsid w:val="00876F2E"/>
    <w:rsid w:val="00877B33"/>
    <w:rsid w:val="0088035A"/>
    <w:rsid w:val="0088067C"/>
    <w:rsid w:val="00881292"/>
    <w:rsid w:val="00881336"/>
    <w:rsid w:val="00881474"/>
    <w:rsid w:val="008814DA"/>
    <w:rsid w:val="008815EC"/>
    <w:rsid w:val="0088251F"/>
    <w:rsid w:val="0088275E"/>
    <w:rsid w:val="008827B4"/>
    <w:rsid w:val="008828BE"/>
    <w:rsid w:val="00882C92"/>
    <w:rsid w:val="0088327B"/>
    <w:rsid w:val="00884271"/>
    <w:rsid w:val="008847DA"/>
    <w:rsid w:val="008848E5"/>
    <w:rsid w:val="00884CBA"/>
    <w:rsid w:val="00884D1D"/>
    <w:rsid w:val="0088522F"/>
    <w:rsid w:val="00885F07"/>
    <w:rsid w:val="008871E4"/>
    <w:rsid w:val="0088769D"/>
    <w:rsid w:val="00890271"/>
    <w:rsid w:val="00890381"/>
    <w:rsid w:val="00890582"/>
    <w:rsid w:val="008930D5"/>
    <w:rsid w:val="00893AA9"/>
    <w:rsid w:val="00893B04"/>
    <w:rsid w:val="00893C08"/>
    <w:rsid w:val="008942CC"/>
    <w:rsid w:val="008943AA"/>
    <w:rsid w:val="008946ED"/>
    <w:rsid w:val="00895964"/>
    <w:rsid w:val="00896884"/>
    <w:rsid w:val="0089722B"/>
    <w:rsid w:val="008973AC"/>
    <w:rsid w:val="008977E3"/>
    <w:rsid w:val="0089798D"/>
    <w:rsid w:val="00897ADB"/>
    <w:rsid w:val="008A0A89"/>
    <w:rsid w:val="008A0D32"/>
    <w:rsid w:val="008A1785"/>
    <w:rsid w:val="008A17E7"/>
    <w:rsid w:val="008A193B"/>
    <w:rsid w:val="008A231C"/>
    <w:rsid w:val="008A3053"/>
    <w:rsid w:val="008A35B8"/>
    <w:rsid w:val="008A37C9"/>
    <w:rsid w:val="008A3A98"/>
    <w:rsid w:val="008A3F6C"/>
    <w:rsid w:val="008A4307"/>
    <w:rsid w:val="008A4561"/>
    <w:rsid w:val="008A4B63"/>
    <w:rsid w:val="008A684D"/>
    <w:rsid w:val="008B0764"/>
    <w:rsid w:val="008B213D"/>
    <w:rsid w:val="008B2603"/>
    <w:rsid w:val="008B2E7D"/>
    <w:rsid w:val="008B30D8"/>
    <w:rsid w:val="008B409D"/>
    <w:rsid w:val="008B47D5"/>
    <w:rsid w:val="008B490F"/>
    <w:rsid w:val="008B4F97"/>
    <w:rsid w:val="008B56A9"/>
    <w:rsid w:val="008B58E4"/>
    <w:rsid w:val="008B63A0"/>
    <w:rsid w:val="008B6427"/>
    <w:rsid w:val="008B7221"/>
    <w:rsid w:val="008B7C6F"/>
    <w:rsid w:val="008B7DCA"/>
    <w:rsid w:val="008B7FC9"/>
    <w:rsid w:val="008C088B"/>
    <w:rsid w:val="008C0DD3"/>
    <w:rsid w:val="008C1082"/>
    <w:rsid w:val="008C1C75"/>
    <w:rsid w:val="008C1F46"/>
    <w:rsid w:val="008C21D8"/>
    <w:rsid w:val="008C2A20"/>
    <w:rsid w:val="008C2A30"/>
    <w:rsid w:val="008C4D95"/>
    <w:rsid w:val="008C552A"/>
    <w:rsid w:val="008C6057"/>
    <w:rsid w:val="008C6204"/>
    <w:rsid w:val="008C6478"/>
    <w:rsid w:val="008C6E97"/>
    <w:rsid w:val="008C73B2"/>
    <w:rsid w:val="008C75C7"/>
    <w:rsid w:val="008D0962"/>
    <w:rsid w:val="008D10AA"/>
    <w:rsid w:val="008D1F34"/>
    <w:rsid w:val="008D3414"/>
    <w:rsid w:val="008D3CD2"/>
    <w:rsid w:val="008D4AD7"/>
    <w:rsid w:val="008D4E2F"/>
    <w:rsid w:val="008D50E9"/>
    <w:rsid w:val="008D5CFC"/>
    <w:rsid w:val="008D6251"/>
    <w:rsid w:val="008D646D"/>
    <w:rsid w:val="008D6D4C"/>
    <w:rsid w:val="008D765C"/>
    <w:rsid w:val="008D7AAD"/>
    <w:rsid w:val="008E0E68"/>
    <w:rsid w:val="008E1312"/>
    <w:rsid w:val="008E14CB"/>
    <w:rsid w:val="008E18E6"/>
    <w:rsid w:val="008E1B45"/>
    <w:rsid w:val="008E20CD"/>
    <w:rsid w:val="008E24DD"/>
    <w:rsid w:val="008E2591"/>
    <w:rsid w:val="008E2F81"/>
    <w:rsid w:val="008E32BF"/>
    <w:rsid w:val="008E3812"/>
    <w:rsid w:val="008E3A71"/>
    <w:rsid w:val="008E3BD3"/>
    <w:rsid w:val="008E4139"/>
    <w:rsid w:val="008E4C04"/>
    <w:rsid w:val="008E5CB8"/>
    <w:rsid w:val="008E60E1"/>
    <w:rsid w:val="008E61F0"/>
    <w:rsid w:val="008E745B"/>
    <w:rsid w:val="008E75A0"/>
    <w:rsid w:val="008F0BA3"/>
    <w:rsid w:val="008F0D9E"/>
    <w:rsid w:val="008F153F"/>
    <w:rsid w:val="008F1B78"/>
    <w:rsid w:val="008F1F61"/>
    <w:rsid w:val="008F2071"/>
    <w:rsid w:val="008F2AFB"/>
    <w:rsid w:val="008F2DEB"/>
    <w:rsid w:val="008F3141"/>
    <w:rsid w:val="008F38A6"/>
    <w:rsid w:val="008F40A5"/>
    <w:rsid w:val="008F478A"/>
    <w:rsid w:val="008F5E99"/>
    <w:rsid w:val="008F5FE1"/>
    <w:rsid w:val="008F64BE"/>
    <w:rsid w:val="008F66FA"/>
    <w:rsid w:val="008F6A18"/>
    <w:rsid w:val="008F71C4"/>
    <w:rsid w:val="008F761F"/>
    <w:rsid w:val="008F7FC2"/>
    <w:rsid w:val="00900177"/>
    <w:rsid w:val="00900ECF"/>
    <w:rsid w:val="0090106D"/>
    <w:rsid w:val="009013A2"/>
    <w:rsid w:val="00901EE7"/>
    <w:rsid w:val="0090214B"/>
    <w:rsid w:val="0090246E"/>
    <w:rsid w:val="00902CE3"/>
    <w:rsid w:val="00903801"/>
    <w:rsid w:val="00903835"/>
    <w:rsid w:val="0090402A"/>
    <w:rsid w:val="00904909"/>
    <w:rsid w:val="009054D9"/>
    <w:rsid w:val="0090560B"/>
    <w:rsid w:val="0090582C"/>
    <w:rsid w:val="00905FDA"/>
    <w:rsid w:val="00906419"/>
    <w:rsid w:val="00906423"/>
    <w:rsid w:val="009067C0"/>
    <w:rsid w:val="00906EE0"/>
    <w:rsid w:val="009074DA"/>
    <w:rsid w:val="00910A6F"/>
    <w:rsid w:val="00910BD6"/>
    <w:rsid w:val="0091158E"/>
    <w:rsid w:val="00911D84"/>
    <w:rsid w:val="0091213C"/>
    <w:rsid w:val="00912C50"/>
    <w:rsid w:val="00913203"/>
    <w:rsid w:val="0091545A"/>
    <w:rsid w:val="00915F2C"/>
    <w:rsid w:val="00916CBB"/>
    <w:rsid w:val="00916EA6"/>
    <w:rsid w:val="00917D37"/>
    <w:rsid w:val="00920257"/>
    <w:rsid w:val="009206A7"/>
    <w:rsid w:val="009206FD"/>
    <w:rsid w:val="00920CE6"/>
    <w:rsid w:val="00921706"/>
    <w:rsid w:val="00921F3B"/>
    <w:rsid w:val="00922E9A"/>
    <w:rsid w:val="009231B2"/>
    <w:rsid w:val="009240A0"/>
    <w:rsid w:val="00924E6E"/>
    <w:rsid w:val="00924EC9"/>
    <w:rsid w:val="00925185"/>
    <w:rsid w:val="009252C7"/>
    <w:rsid w:val="0092574F"/>
    <w:rsid w:val="009257FC"/>
    <w:rsid w:val="00925D57"/>
    <w:rsid w:val="00925FB0"/>
    <w:rsid w:val="00926C03"/>
    <w:rsid w:val="00927FA6"/>
    <w:rsid w:val="00930143"/>
    <w:rsid w:val="00930E87"/>
    <w:rsid w:val="009316DC"/>
    <w:rsid w:val="009326F6"/>
    <w:rsid w:val="00932FDC"/>
    <w:rsid w:val="009336AE"/>
    <w:rsid w:val="00933F4E"/>
    <w:rsid w:val="00934AF2"/>
    <w:rsid w:val="00934C79"/>
    <w:rsid w:val="00935524"/>
    <w:rsid w:val="009355E2"/>
    <w:rsid w:val="0093706C"/>
    <w:rsid w:val="009373D6"/>
    <w:rsid w:val="00940B13"/>
    <w:rsid w:val="00940CCE"/>
    <w:rsid w:val="00941BB5"/>
    <w:rsid w:val="00941D33"/>
    <w:rsid w:val="00942C93"/>
    <w:rsid w:val="00942D0B"/>
    <w:rsid w:val="00943151"/>
    <w:rsid w:val="00943EB5"/>
    <w:rsid w:val="00944775"/>
    <w:rsid w:val="0094662E"/>
    <w:rsid w:val="00946D82"/>
    <w:rsid w:val="009470F6"/>
    <w:rsid w:val="00947F47"/>
    <w:rsid w:val="00950A97"/>
    <w:rsid w:val="00950B1E"/>
    <w:rsid w:val="00952025"/>
    <w:rsid w:val="0095207D"/>
    <w:rsid w:val="00952250"/>
    <w:rsid w:val="00952309"/>
    <w:rsid w:val="00952BEE"/>
    <w:rsid w:val="009531E0"/>
    <w:rsid w:val="009534CC"/>
    <w:rsid w:val="00953610"/>
    <w:rsid w:val="009537B4"/>
    <w:rsid w:val="009544FE"/>
    <w:rsid w:val="00955D16"/>
    <w:rsid w:val="00955E39"/>
    <w:rsid w:val="009560B9"/>
    <w:rsid w:val="009565BD"/>
    <w:rsid w:val="0095713A"/>
    <w:rsid w:val="00960E7F"/>
    <w:rsid w:val="00962012"/>
    <w:rsid w:val="0096278A"/>
    <w:rsid w:val="00963261"/>
    <w:rsid w:val="009633E8"/>
    <w:rsid w:val="0096366F"/>
    <w:rsid w:val="00963725"/>
    <w:rsid w:val="00963A93"/>
    <w:rsid w:val="0096604E"/>
    <w:rsid w:val="009661E4"/>
    <w:rsid w:val="00966787"/>
    <w:rsid w:val="00966BF0"/>
    <w:rsid w:val="00967E95"/>
    <w:rsid w:val="0096CF81"/>
    <w:rsid w:val="00970204"/>
    <w:rsid w:val="0097074F"/>
    <w:rsid w:val="009717D3"/>
    <w:rsid w:val="00972254"/>
    <w:rsid w:val="00972831"/>
    <w:rsid w:val="00972BAF"/>
    <w:rsid w:val="00972F91"/>
    <w:rsid w:val="009734C1"/>
    <w:rsid w:val="00973615"/>
    <w:rsid w:val="009736D6"/>
    <w:rsid w:val="00973C3C"/>
    <w:rsid w:val="009741E7"/>
    <w:rsid w:val="0097424D"/>
    <w:rsid w:val="00975469"/>
    <w:rsid w:val="009754EF"/>
    <w:rsid w:val="009756E6"/>
    <w:rsid w:val="0097786F"/>
    <w:rsid w:val="00980721"/>
    <w:rsid w:val="009807C5"/>
    <w:rsid w:val="009809BD"/>
    <w:rsid w:val="00980A3A"/>
    <w:rsid w:val="00980E87"/>
    <w:rsid w:val="00980EE8"/>
    <w:rsid w:val="009815BE"/>
    <w:rsid w:val="00981B60"/>
    <w:rsid w:val="00982410"/>
    <w:rsid w:val="00982753"/>
    <w:rsid w:val="00982A06"/>
    <w:rsid w:val="00982D99"/>
    <w:rsid w:val="00982DCE"/>
    <w:rsid w:val="00984E3E"/>
    <w:rsid w:val="009852CC"/>
    <w:rsid w:val="00986E12"/>
    <w:rsid w:val="00986F10"/>
    <w:rsid w:val="00987024"/>
    <w:rsid w:val="00987432"/>
    <w:rsid w:val="009900CA"/>
    <w:rsid w:val="00990292"/>
    <w:rsid w:val="00991457"/>
    <w:rsid w:val="00991E68"/>
    <w:rsid w:val="00992C00"/>
    <w:rsid w:val="009937F1"/>
    <w:rsid w:val="00993EF8"/>
    <w:rsid w:val="00994700"/>
    <w:rsid w:val="0099580B"/>
    <w:rsid w:val="009958E8"/>
    <w:rsid w:val="009966C2"/>
    <w:rsid w:val="009967D8"/>
    <w:rsid w:val="00996BB8"/>
    <w:rsid w:val="00996C47"/>
    <w:rsid w:val="009978B0"/>
    <w:rsid w:val="00997B4F"/>
    <w:rsid w:val="00997E1C"/>
    <w:rsid w:val="009A0DFF"/>
    <w:rsid w:val="009A138C"/>
    <w:rsid w:val="009A1A6F"/>
    <w:rsid w:val="009A2329"/>
    <w:rsid w:val="009A243A"/>
    <w:rsid w:val="009A2587"/>
    <w:rsid w:val="009A2B2A"/>
    <w:rsid w:val="009A2C91"/>
    <w:rsid w:val="009A3086"/>
    <w:rsid w:val="009A3540"/>
    <w:rsid w:val="009A3900"/>
    <w:rsid w:val="009A3C07"/>
    <w:rsid w:val="009A4733"/>
    <w:rsid w:val="009A4FD9"/>
    <w:rsid w:val="009A53ED"/>
    <w:rsid w:val="009A6236"/>
    <w:rsid w:val="009A6528"/>
    <w:rsid w:val="009A6912"/>
    <w:rsid w:val="009A7383"/>
    <w:rsid w:val="009A7625"/>
    <w:rsid w:val="009A7BFC"/>
    <w:rsid w:val="009B0093"/>
    <w:rsid w:val="009B0641"/>
    <w:rsid w:val="009B08B1"/>
    <w:rsid w:val="009B1313"/>
    <w:rsid w:val="009B26F7"/>
    <w:rsid w:val="009B3105"/>
    <w:rsid w:val="009B3615"/>
    <w:rsid w:val="009B389A"/>
    <w:rsid w:val="009B43D7"/>
    <w:rsid w:val="009B4B3F"/>
    <w:rsid w:val="009B4C37"/>
    <w:rsid w:val="009B5984"/>
    <w:rsid w:val="009B5FE7"/>
    <w:rsid w:val="009B6485"/>
    <w:rsid w:val="009B65BC"/>
    <w:rsid w:val="009B65D1"/>
    <w:rsid w:val="009B688C"/>
    <w:rsid w:val="009B74B2"/>
    <w:rsid w:val="009C02B9"/>
    <w:rsid w:val="009C1CB4"/>
    <w:rsid w:val="009C2210"/>
    <w:rsid w:val="009C248B"/>
    <w:rsid w:val="009C2A06"/>
    <w:rsid w:val="009C2CFA"/>
    <w:rsid w:val="009C30D6"/>
    <w:rsid w:val="009C3C44"/>
    <w:rsid w:val="009C48DA"/>
    <w:rsid w:val="009C4B1B"/>
    <w:rsid w:val="009C52E4"/>
    <w:rsid w:val="009C5D48"/>
    <w:rsid w:val="009C62B6"/>
    <w:rsid w:val="009C6556"/>
    <w:rsid w:val="009C65A4"/>
    <w:rsid w:val="009C6BB3"/>
    <w:rsid w:val="009C70CA"/>
    <w:rsid w:val="009C7AAD"/>
    <w:rsid w:val="009C7C34"/>
    <w:rsid w:val="009C7D02"/>
    <w:rsid w:val="009D0691"/>
    <w:rsid w:val="009D17D8"/>
    <w:rsid w:val="009D1829"/>
    <w:rsid w:val="009D22CD"/>
    <w:rsid w:val="009D23FA"/>
    <w:rsid w:val="009D327D"/>
    <w:rsid w:val="009D33A6"/>
    <w:rsid w:val="009D3ED4"/>
    <w:rsid w:val="009D4660"/>
    <w:rsid w:val="009D4C2B"/>
    <w:rsid w:val="009D58AB"/>
    <w:rsid w:val="009D58B2"/>
    <w:rsid w:val="009D6213"/>
    <w:rsid w:val="009D6C0F"/>
    <w:rsid w:val="009D71C0"/>
    <w:rsid w:val="009D7544"/>
    <w:rsid w:val="009D7AE9"/>
    <w:rsid w:val="009E0A45"/>
    <w:rsid w:val="009E1933"/>
    <w:rsid w:val="009E2083"/>
    <w:rsid w:val="009E2367"/>
    <w:rsid w:val="009E2B7C"/>
    <w:rsid w:val="009E3417"/>
    <w:rsid w:val="009E3F46"/>
    <w:rsid w:val="009E4776"/>
    <w:rsid w:val="009E563A"/>
    <w:rsid w:val="009E58C6"/>
    <w:rsid w:val="009E5E60"/>
    <w:rsid w:val="009E76BA"/>
    <w:rsid w:val="009E7B13"/>
    <w:rsid w:val="009F00F4"/>
    <w:rsid w:val="009F034B"/>
    <w:rsid w:val="009F0F54"/>
    <w:rsid w:val="009F2E92"/>
    <w:rsid w:val="009F3D30"/>
    <w:rsid w:val="009F4063"/>
    <w:rsid w:val="009F41EE"/>
    <w:rsid w:val="009F4380"/>
    <w:rsid w:val="009F4C24"/>
    <w:rsid w:val="009F51B7"/>
    <w:rsid w:val="009F5E4F"/>
    <w:rsid w:val="009F606C"/>
    <w:rsid w:val="009F632A"/>
    <w:rsid w:val="009F71D3"/>
    <w:rsid w:val="009F7535"/>
    <w:rsid w:val="00A00E7B"/>
    <w:rsid w:val="00A00F40"/>
    <w:rsid w:val="00A01515"/>
    <w:rsid w:val="00A021A2"/>
    <w:rsid w:val="00A031C7"/>
    <w:rsid w:val="00A03B68"/>
    <w:rsid w:val="00A042C2"/>
    <w:rsid w:val="00A04811"/>
    <w:rsid w:val="00A048E9"/>
    <w:rsid w:val="00A05A70"/>
    <w:rsid w:val="00A06894"/>
    <w:rsid w:val="00A06CE6"/>
    <w:rsid w:val="00A06F8E"/>
    <w:rsid w:val="00A072C8"/>
    <w:rsid w:val="00A07341"/>
    <w:rsid w:val="00A10A6C"/>
    <w:rsid w:val="00A10A8F"/>
    <w:rsid w:val="00A10DA3"/>
    <w:rsid w:val="00A11314"/>
    <w:rsid w:val="00A11DB9"/>
    <w:rsid w:val="00A11E7B"/>
    <w:rsid w:val="00A1279C"/>
    <w:rsid w:val="00A127B5"/>
    <w:rsid w:val="00A12C85"/>
    <w:rsid w:val="00A1354F"/>
    <w:rsid w:val="00A13620"/>
    <w:rsid w:val="00A138F1"/>
    <w:rsid w:val="00A13FE3"/>
    <w:rsid w:val="00A1455A"/>
    <w:rsid w:val="00A14A54"/>
    <w:rsid w:val="00A15604"/>
    <w:rsid w:val="00A16CE0"/>
    <w:rsid w:val="00A16DA6"/>
    <w:rsid w:val="00A172F2"/>
    <w:rsid w:val="00A1775A"/>
    <w:rsid w:val="00A179BA"/>
    <w:rsid w:val="00A17D3D"/>
    <w:rsid w:val="00A17D75"/>
    <w:rsid w:val="00A20311"/>
    <w:rsid w:val="00A20C62"/>
    <w:rsid w:val="00A20F5B"/>
    <w:rsid w:val="00A21118"/>
    <w:rsid w:val="00A2137A"/>
    <w:rsid w:val="00A222E2"/>
    <w:rsid w:val="00A22937"/>
    <w:rsid w:val="00A22C15"/>
    <w:rsid w:val="00A23C8D"/>
    <w:rsid w:val="00A255DD"/>
    <w:rsid w:val="00A26133"/>
    <w:rsid w:val="00A27BC3"/>
    <w:rsid w:val="00A27F99"/>
    <w:rsid w:val="00A300FA"/>
    <w:rsid w:val="00A303A2"/>
    <w:rsid w:val="00A3086A"/>
    <w:rsid w:val="00A30F71"/>
    <w:rsid w:val="00A3123A"/>
    <w:rsid w:val="00A3148E"/>
    <w:rsid w:val="00A315A5"/>
    <w:rsid w:val="00A31A7A"/>
    <w:rsid w:val="00A32D4B"/>
    <w:rsid w:val="00A340D1"/>
    <w:rsid w:val="00A34D17"/>
    <w:rsid w:val="00A3530D"/>
    <w:rsid w:val="00A35673"/>
    <w:rsid w:val="00A35748"/>
    <w:rsid w:val="00A3628A"/>
    <w:rsid w:val="00A368F4"/>
    <w:rsid w:val="00A36B08"/>
    <w:rsid w:val="00A37533"/>
    <w:rsid w:val="00A4102B"/>
    <w:rsid w:val="00A4144C"/>
    <w:rsid w:val="00A416EC"/>
    <w:rsid w:val="00A4223E"/>
    <w:rsid w:val="00A43BEE"/>
    <w:rsid w:val="00A43CC5"/>
    <w:rsid w:val="00A43E7E"/>
    <w:rsid w:val="00A45571"/>
    <w:rsid w:val="00A45A13"/>
    <w:rsid w:val="00A46D0B"/>
    <w:rsid w:val="00A472A1"/>
    <w:rsid w:val="00A5009E"/>
    <w:rsid w:val="00A50A73"/>
    <w:rsid w:val="00A51967"/>
    <w:rsid w:val="00A52036"/>
    <w:rsid w:val="00A52750"/>
    <w:rsid w:val="00A52E8B"/>
    <w:rsid w:val="00A53411"/>
    <w:rsid w:val="00A5366F"/>
    <w:rsid w:val="00A55C2C"/>
    <w:rsid w:val="00A56CC5"/>
    <w:rsid w:val="00A577D8"/>
    <w:rsid w:val="00A57D73"/>
    <w:rsid w:val="00A57E78"/>
    <w:rsid w:val="00A57F52"/>
    <w:rsid w:val="00A60001"/>
    <w:rsid w:val="00A60558"/>
    <w:rsid w:val="00A60644"/>
    <w:rsid w:val="00A618A9"/>
    <w:rsid w:val="00A61C96"/>
    <w:rsid w:val="00A6222F"/>
    <w:rsid w:val="00A6262A"/>
    <w:rsid w:val="00A62953"/>
    <w:rsid w:val="00A62DC5"/>
    <w:rsid w:val="00A6340A"/>
    <w:rsid w:val="00A63A58"/>
    <w:rsid w:val="00A6466B"/>
    <w:rsid w:val="00A64849"/>
    <w:rsid w:val="00A6564B"/>
    <w:rsid w:val="00A657A0"/>
    <w:rsid w:val="00A657C2"/>
    <w:rsid w:val="00A65F18"/>
    <w:rsid w:val="00A67661"/>
    <w:rsid w:val="00A67EA6"/>
    <w:rsid w:val="00A71152"/>
    <w:rsid w:val="00A71331"/>
    <w:rsid w:val="00A717A7"/>
    <w:rsid w:val="00A7215A"/>
    <w:rsid w:val="00A72467"/>
    <w:rsid w:val="00A724C5"/>
    <w:rsid w:val="00A725A1"/>
    <w:rsid w:val="00A730E6"/>
    <w:rsid w:val="00A73541"/>
    <w:rsid w:val="00A735F0"/>
    <w:rsid w:val="00A74763"/>
    <w:rsid w:val="00A74A22"/>
    <w:rsid w:val="00A75174"/>
    <w:rsid w:val="00A75BB7"/>
    <w:rsid w:val="00A76156"/>
    <w:rsid w:val="00A764E0"/>
    <w:rsid w:val="00A765A0"/>
    <w:rsid w:val="00A766CD"/>
    <w:rsid w:val="00A76D1F"/>
    <w:rsid w:val="00A7777F"/>
    <w:rsid w:val="00A7796D"/>
    <w:rsid w:val="00A779BB"/>
    <w:rsid w:val="00A77B8B"/>
    <w:rsid w:val="00A77F7E"/>
    <w:rsid w:val="00A80103"/>
    <w:rsid w:val="00A80805"/>
    <w:rsid w:val="00A808DD"/>
    <w:rsid w:val="00A80BA8"/>
    <w:rsid w:val="00A819C2"/>
    <w:rsid w:val="00A82434"/>
    <w:rsid w:val="00A82547"/>
    <w:rsid w:val="00A82F95"/>
    <w:rsid w:val="00A83DA5"/>
    <w:rsid w:val="00A86F9C"/>
    <w:rsid w:val="00A87F39"/>
    <w:rsid w:val="00A91006"/>
    <w:rsid w:val="00A918EA"/>
    <w:rsid w:val="00A93480"/>
    <w:rsid w:val="00A93A31"/>
    <w:rsid w:val="00A93C6A"/>
    <w:rsid w:val="00A94C56"/>
    <w:rsid w:val="00A978C7"/>
    <w:rsid w:val="00AA078D"/>
    <w:rsid w:val="00AA0EF2"/>
    <w:rsid w:val="00AA0FC3"/>
    <w:rsid w:val="00AA1880"/>
    <w:rsid w:val="00AA1B3B"/>
    <w:rsid w:val="00AA1D49"/>
    <w:rsid w:val="00AA1E87"/>
    <w:rsid w:val="00AA215D"/>
    <w:rsid w:val="00AA3573"/>
    <w:rsid w:val="00AA3653"/>
    <w:rsid w:val="00AA3AD3"/>
    <w:rsid w:val="00AA44BC"/>
    <w:rsid w:val="00AA4519"/>
    <w:rsid w:val="00AA47AF"/>
    <w:rsid w:val="00AA5BCF"/>
    <w:rsid w:val="00AA6534"/>
    <w:rsid w:val="00AA660E"/>
    <w:rsid w:val="00AA673F"/>
    <w:rsid w:val="00AA6F34"/>
    <w:rsid w:val="00AA73B3"/>
    <w:rsid w:val="00AA7F91"/>
    <w:rsid w:val="00AA7FCF"/>
    <w:rsid w:val="00AB01B3"/>
    <w:rsid w:val="00AB10B8"/>
    <w:rsid w:val="00AB1376"/>
    <w:rsid w:val="00AB235B"/>
    <w:rsid w:val="00AB2AD2"/>
    <w:rsid w:val="00AB2CA9"/>
    <w:rsid w:val="00AB4120"/>
    <w:rsid w:val="00AB4DED"/>
    <w:rsid w:val="00AB4FDC"/>
    <w:rsid w:val="00AB5006"/>
    <w:rsid w:val="00AB51F2"/>
    <w:rsid w:val="00AB58BB"/>
    <w:rsid w:val="00AB5A84"/>
    <w:rsid w:val="00AB5C97"/>
    <w:rsid w:val="00AB5F0A"/>
    <w:rsid w:val="00AB6CD9"/>
    <w:rsid w:val="00AB6DE4"/>
    <w:rsid w:val="00AB7315"/>
    <w:rsid w:val="00AB74E3"/>
    <w:rsid w:val="00AB76F1"/>
    <w:rsid w:val="00AB7ED9"/>
    <w:rsid w:val="00AC029B"/>
    <w:rsid w:val="00AC06E8"/>
    <w:rsid w:val="00AC0883"/>
    <w:rsid w:val="00AC093D"/>
    <w:rsid w:val="00AC0E18"/>
    <w:rsid w:val="00AC100B"/>
    <w:rsid w:val="00AC18AE"/>
    <w:rsid w:val="00AC1F6C"/>
    <w:rsid w:val="00AC24D6"/>
    <w:rsid w:val="00AC255E"/>
    <w:rsid w:val="00AC3B5F"/>
    <w:rsid w:val="00AC3CBE"/>
    <w:rsid w:val="00AC44D4"/>
    <w:rsid w:val="00AC479F"/>
    <w:rsid w:val="00AC5BD7"/>
    <w:rsid w:val="00AC6D15"/>
    <w:rsid w:val="00AC6F41"/>
    <w:rsid w:val="00AC7960"/>
    <w:rsid w:val="00AC7D8A"/>
    <w:rsid w:val="00AD03B7"/>
    <w:rsid w:val="00AD0796"/>
    <w:rsid w:val="00AD0962"/>
    <w:rsid w:val="00AD128B"/>
    <w:rsid w:val="00AD180B"/>
    <w:rsid w:val="00AD2266"/>
    <w:rsid w:val="00AD295E"/>
    <w:rsid w:val="00AD2FA8"/>
    <w:rsid w:val="00AD3595"/>
    <w:rsid w:val="00AD3D8D"/>
    <w:rsid w:val="00AD45C9"/>
    <w:rsid w:val="00AD5537"/>
    <w:rsid w:val="00AD5792"/>
    <w:rsid w:val="00AD5A83"/>
    <w:rsid w:val="00AD5C4E"/>
    <w:rsid w:val="00AD5DF7"/>
    <w:rsid w:val="00AD6611"/>
    <w:rsid w:val="00AD6729"/>
    <w:rsid w:val="00AD6E0D"/>
    <w:rsid w:val="00AD708E"/>
    <w:rsid w:val="00AD760E"/>
    <w:rsid w:val="00AE1A54"/>
    <w:rsid w:val="00AE1CBF"/>
    <w:rsid w:val="00AE1D36"/>
    <w:rsid w:val="00AE3065"/>
    <w:rsid w:val="00AE30A7"/>
    <w:rsid w:val="00AE36CC"/>
    <w:rsid w:val="00AE3C4F"/>
    <w:rsid w:val="00AE50F4"/>
    <w:rsid w:val="00AE5174"/>
    <w:rsid w:val="00AE52F3"/>
    <w:rsid w:val="00AE5C13"/>
    <w:rsid w:val="00AE5E12"/>
    <w:rsid w:val="00AE5E18"/>
    <w:rsid w:val="00AE5E34"/>
    <w:rsid w:val="00AE6453"/>
    <w:rsid w:val="00AE6ADD"/>
    <w:rsid w:val="00AE7CAF"/>
    <w:rsid w:val="00AF1FCC"/>
    <w:rsid w:val="00AF21E0"/>
    <w:rsid w:val="00AF2328"/>
    <w:rsid w:val="00AF2AE9"/>
    <w:rsid w:val="00AF2B0B"/>
    <w:rsid w:val="00AF2D62"/>
    <w:rsid w:val="00AF2E21"/>
    <w:rsid w:val="00AF2E4D"/>
    <w:rsid w:val="00AF34C5"/>
    <w:rsid w:val="00AF3FAC"/>
    <w:rsid w:val="00AF46DC"/>
    <w:rsid w:val="00AF5459"/>
    <w:rsid w:val="00AF6516"/>
    <w:rsid w:val="00AF69ED"/>
    <w:rsid w:val="00AF6A36"/>
    <w:rsid w:val="00AF6DFF"/>
    <w:rsid w:val="00AF6F4A"/>
    <w:rsid w:val="00AF706E"/>
    <w:rsid w:val="00AF74ED"/>
    <w:rsid w:val="00AF7920"/>
    <w:rsid w:val="00AF79B6"/>
    <w:rsid w:val="00AF7C22"/>
    <w:rsid w:val="00B00386"/>
    <w:rsid w:val="00B00641"/>
    <w:rsid w:val="00B008B4"/>
    <w:rsid w:val="00B00A32"/>
    <w:rsid w:val="00B00FBD"/>
    <w:rsid w:val="00B01433"/>
    <w:rsid w:val="00B0148E"/>
    <w:rsid w:val="00B02106"/>
    <w:rsid w:val="00B022C1"/>
    <w:rsid w:val="00B0390E"/>
    <w:rsid w:val="00B04016"/>
    <w:rsid w:val="00B04FF5"/>
    <w:rsid w:val="00B05049"/>
    <w:rsid w:val="00B0638D"/>
    <w:rsid w:val="00B0666B"/>
    <w:rsid w:val="00B07134"/>
    <w:rsid w:val="00B07497"/>
    <w:rsid w:val="00B07FBF"/>
    <w:rsid w:val="00B113D0"/>
    <w:rsid w:val="00B11BA1"/>
    <w:rsid w:val="00B12DBC"/>
    <w:rsid w:val="00B12F7E"/>
    <w:rsid w:val="00B1368F"/>
    <w:rsid w:val="00B1382B"/>
    <w:rsid w:val="00B14211"/>
    <w:rsid w:val="00B14B3D"/>
    <w:rsid w:val="00B15ADC"/>
    <w:rsid w:val="00B16761"/>
    <w:rsid w:val="00B16A57"/>
    <w:rsid w:val="00B16DBA"/>
    <w:rsid w:val="00B17BC5"/>
    <w:rsid w:val="00B20A61"/>
    <w:rsid w:val="00B2152E"/>
    <w:rsid w:val="00B219A4"/>
    <w:rsid w:val="00B221F2"/>
    <w:rsid w:val="00B22CD3"/>
    <w:rsid w:val="00B2493B"/>
    <w:rsid w:val="00B24F30"/>
    <w:rsid w:val="00B25619"/>
    <w:rsid w:val="00B25772"/>
    <w:rsid w:val="00B25B56"/>
    <w:rsid w:val="00B25B5B"/>
    <w:rsid w:val="00B25DB3"/>
    <w:rsid w:val="00B261BD"/>
    <w:rsid w:val="00B26309"/>
    <w:rsid w:val="00B2739F"/>
    <w:rsid w:val="00B3007D"/>
    <w:rsid w:val="00B30225"/>
    <w:rsid w:val="00B3053B"/>
    <w:rsid w:val="00B30E14"/>
    <w:rsid w:val="00B31116"/>
    <w:rsid w:val="00B31352"/>
    <w:rsid w:val="00B313C9"/>
    <w:rsid w:val="00B32C0A"/>
    <w:rsid w:val="00B32C15"/>
    <w:rsid w:val="00B32CC0"/>
    <w:rsid w:val="00B32CF8"/>
    <w:rsid w:val="00B3371A"/>
    <w:rsid w:val="00B34201"/>
    <w:rsid w:val="00B345C8"/>
    <w:rsid w:val="00B347EE"/>
    <w:rsid w:val="00B3514E"/>
    <w:rsid w:val="00B3570B"/>
    <w:rsid w:val="00B357B4"/>
    <w:rsid w:val="00B36302"/>
    <w:rsid w:val="00B3773E"/>
    <w:rsid w:val="00B42266"/>
    <w:rsid w:val="00B424DE"/>
    <w:rsid w:val="00B42660"/>
    <w:rsid w:val="00B42B45"/>
    <w:rsid w:val="00B42B4D"/>
    <w:rsid w:val="00B42D58"/>
    <w:rsid w:val="00B42FF1"/>
    <w:rsid w:val="00B4313E"/>
    <w:rsid w:val="00B43223"/>
    <w:rsid w:val="00B43874"/>
    <w:rsid w:val="00B44602"/>
    <w:rsid w:val="00B44F5C"/>
    <w:rsid w:val="00B452CD"/>
    <w:rsid w:val="00B452DF"/>
    <w:rsid w:val="00B458A3"/>
    <w:rsid w:val="00B46237"/>
    <w:rsid w:val="00B47726"/>
    <w:rsid w:val="00B47A3C"/>
    <w:rsid w:val="00B47CBE"/>
    <w:rsid w:val="00B47ECE"/>
    <w:rsid w:val="00B518B3"/>
    <w:rsid w:val="00B531CA"/>
    <w:rsid w:val="00B5322D"/>
    <w:rsid w:val="00B53A71"/>
    <w:rsid w:val="00B5420E"/>
    <w:rsid w:val="00B55D98"/>
    <w:rsid w:val="00B56674"/>
    <w:rsid w:val="00B57183"/>
    <w:rsid w:val="00B57C53"/>
    <w:rsid w:val="00B57D80"/>
    <w:rsid w:val="00B60C7F"/>
    <w:rsid w:val="00B613F3"/>
    <w:rsid w:val="00B6200C"/>
    <w:rsid w:val="00B6204E"/>
    <w:rsid w:val="00B62B0E"/>
    <w:rsid w:val="00B640F2"/>
    <w:rsid w:val="00B64796"/>
    <w:rsid w:val="00B647AD"/>
    <w:rsid w:val="00B64836"/>
    <w:rsid w:val="00B65C22"/>
    <w:rsid w:val="00B65DAA"/>
    <w:rsid w:val="00B65E85"/>
    <w:rsid w:val="00B66FC1"/>
    <w:rsid w:val="00B70263"/>
    <w:rsid w:val="00B70371"/>
    <w:rsid w:val="00B706A6"/>
    <w:rsid w:val="00B711A2"/>
    <w:rsid w:val="00B719CA"/>
    <w:rsid w:val="00B721DA"/>
    <w:rsid w:val="00B727C1"/>
    <w:rsid w:val="00B72829"/>
    <w:rsid w:val="00B72A94"/>
    <w:rsid w:val="00B73596"/>
    <w:rsid w:val="00B73ECF"/>
    <w:rsid w:val="00B74FC1"/>
    <w:rsid w:val="00B7592E"/>
    <w:rsid w:val="00B75938"/>
    <w:rsid w:val="00B75CEC"/>
    <w:rsid w:val="00B76607"/>
    <w:rsid w:val="00B76B4D"/>
    <w:rsid w:val="00B76C90"/>
    <w:rsid w:val="00B76DF5"/>
    <w:rsid w:val="00B7747D"/>
    <w:rsid w:val="00B77483"/>
    <w:rsid w:val="00B77EFC"/>
    <w:rsid w:val="00B77F2D"/>
    <w:rsid w:val="00B805CD"/>
    <w:rsid w:val="00B80753"/>
    <w:rsid w:val="00B80DBD"/>
    <w:rsid w:val="00B810E2"/>
    <w:rsid w:val="00B81453"/>
    <w:rsid w:val="00B81C65"/>
    <w:rsid w:val="00B82EFF"/>
    <w:rsid w:val="00B830B0"/>
    <w:rsid w:val="00B837FD"/>
    <w:rsid w:val="00B83A6A"/>
    <w:rsid w:val="00B83E0D"/>
    <w:rsid w:val="00B84AD6"/>
    <w:rsid w:val="00B84BC1"/>
    <w:rsid w:val="00B84E09"/>
    <w:rsid w:val="00B8618D"/>
    <w:rsid w:val="00B86287"/>
    <w:rsid w:val="00B862C0"/>
    <w:rsid w:val="00B864AB"/>
    <w:rsid w:val="00B86A2A"/>
    <w:rsid w:val="00B86A3C"/>
    <w:rsid w:val="00B90272"/>
    <w:rsid w:val="00B9059E"/>
    <w:rsid w:val="00B906CC"/>
    <w:rsid w:val="00B90971"/>
    <w:rsid w:val="00B90C5C"/>
    <w:rsid w:val="00B92DF9"/>
    <w:rsid w:val="00B937A8"/>
    <w:rsid w:val="00B948F8"/>
    <w:rsid w:val="00B96401"/>
    <w:rsid w:val="00B96476"/>
    <w:rsid w:val="00B96EE4"/>
    <w:rsid w:val="00B97AD2"/>
    <w:rsid w:val="00B97F4F"/>
    <w:rsid w:val="00BA0C27"/>
    <w:rsid w:val="00BA0EC3"/>
    <w:rsid w:val="00BA24F0"/>
    <w:rsid w:val="00BA26CD"/>
    <w:rsid w:val="00BA308B"/>
    <w:rsid w:val="00BA358F"/>
    <w:rsid w:val="00BA456F"/>
    <w:rsid w:val="00BA5098"/>
    <w:rsid w:val="00BA658B"/>
    <w:rsid w:val="00BA6A2C"/>
    <w:rsid w:val="00BA6FF0"/>
    <w:rsid w:val="00BA7CCE"/>
    <w:rsid w:val="00BB0753"/>
    <w:rsid w:val="00BB0C60"/>
    <w:rsid w:val="00BB1863"/>
    <w:rsid w:val="00BB23C5"/>
    <w:rsid w:val="00BB2654"/>
    <w:rsid w:val="00BB2B44"/>
    <w:rsid w:val="00BB2B80"/>
    <w:rsid w:val="00BB3210"/>
    <w:rsid w:val="00BB38F6"/>
    <w:rsid w:val="00BB4519"/>
    <w:rsid w:val="00BB46B0"/>
    <w:rsid w:val="00BB47D4"/>
    <w:rsid w:val="00BB47FD"/>
    <w:rsid w:val="00BB53F4"/>
    <w:rsid w:val="00BB54C3"/>
    <w:rsid w:val="00BB55A3"/>
    <w:rsid w:val="00BB64E7"/>
    <w:rsid w:val="00BB6546"/>
    <w:rsid w:val="00BB777B"/>
    <w:rsid w:val="00BB7D65"/>
    <w:rsid w:val="00BC079A"/>
    <w:rsid w:val="00BC0FBA"/>
    <w:rsid w:val="00BC1224"/>
    <w:rsid w:val="00BC18F4"/>
    <w:rsid w:val="00BC21CD"/>
    <w:rsid w:val="00BC254E"/>
    <w:rsid w:val="00BC2663"/>
    <w:rsid w:val="00BC2BED"/>
    <w:rsid w:val="00BC2CA8"/>
    <w:rsid w:val="00BC2FB4"/>
    <w:rsid w:val="00BC310B"/>
    <w:rsid w:val="00BC3844"/>
    <w:rsid w:val="00BC503D"/>
    <w:rsid w:val="00BC5D95"/>
    <w:rsid w:val="00BC5ED0"/>
    <w:rsid w:val="00BC6456"/>
    <w:rsid w:val="00BC68A8"/>
    <w:rsid w:val="00BC76EE"/>
    <w:rsid w:val="00BC789C"/>
    <w:rsid w:val="00BC7ECE"/>
    <w:rsid w:val="00BD000E"/>
    <w:rsid w:val="00BD0124"/>
    <w:rsid w:val="00BD0B64"/>
    <w:rsid w:val="00BD0C47"/>
    <w:rsid w:val="00BD165A"/>
    <w:rsid w:val="00BD1899"/>
    <w:rsid w:val="00BD1AC1"/>
    <w:rsid w:val="00BD22FD"/>
    <w:rsid w:val="00BD26E7"/>
    <w:rsid w:val="00BD2B4A"/>
    <w:rsid w:val="00BD31EC"/>
    <w:rsid w:val="00BD38AB"/>
    <w:rsid w:val="00BD3ECA"/>
    <w:rsid w:val="00BD432E"/>
    <w:rsid w:val="00BD46E2"/>
    <w:rsid w:val="00BD5137"/>
    <w:rsid w:val="00BD6593"/>
    <w:rsid w:val="00BD66B9"/>
    <w:rsid w:val="00BD7102"/>
    <w:rsid w:val="00BD7B28"/>
    <w:rsid w:val="00BE0123"/>
    <w:rsid w:val="00BE01F7"/>
    <w:rsid w:val="00BE13EF"/>
    <w:rsid w:val="00BE18A5"/>
    <w:rsid w:val="00BE295E"/>
    <w:rsid w:val="00BE2BC3"/>
    <w:rsid w:val="00BE3272"/>
    <w:rsid w:val="00BE368E"/>
    <w:rsid w:val="00BE40AC"/>
    <w:rsid w:val="00BE4985"/>
    <w:rsid w:val="00BE4B25"/>
    <w:rsid w:val="00BE595D"/>
    <w:rsid w:val="00BE59C8"/>
    <w:rsid w:val="00BE6298"/>
    <w:rsid w:val="00BE6CAB"/>
    <w:rsid w:val="00BE774F"/>
    <w:rsid w:val="00BE7A41"/>
    <w:rsid w:val="00BE7D55"/>
    <w:rsid w:val="00BF0158"/>
    <w:rsid w:val="00BF0781"/>
    <w:rsid w:val="00BF0C27"/>
    <w:rsid w:val="00BF2912"/>
    <w:rsid w:val="00BF299A"/>
    <w:rsid w:val="00BF2B06"/>
    <w:rsid w:val="00BF3081"/>
    <w:rsid w:val="00BF48CA"/>
    <w:rsid w:val="00BF5BC6"/>
    <w:rsid w:val="00BF6802"/>
    <w:rsid w:val="00BF6CD6"/>
    <w:rsid w:val="00BF6FF1"/>
    <w:rsid w:val="00BF7371"/>
    <w:rsid w:val="00BF7791"/>
    <w:rsid w:val="00BF77A9"/>
    <w:rsid w:val="00BF7F86"/>
    <w:rsid w:val="00C00675"/>
    <w:rsid w:val="00C00DF1"/>
    <w:rsid w:val="00C01EB8"/>
    <w:rsid w:val="00C0266E"/>
    <w:rsid w:val="00C0295C"/>
    <w:rsid w:val="00C02A01"/>
    <w:rsid w:val="00C02B0D"/>
    <w:rsid w:val="00C02D50"/>
    <w:rsid w:val="00C0321E"/>
    <w:rsid w:val="00C03891"/>
    <w:rsid w:val="00C038A4"/>
    <w:rsid w:val="00C038C1"/>
    <w:rsid w:val="00C04042"/>
    <w:rsid w:val="00C0428B"/>
    <w:rsid w:val="00C04912"/>
    <w:rsid w:val="00C04AE4"/>
    <w:rsid w:val="00C04B32"/>
    <w:rsid w:val="00C04E51"/>
    <w:rsid w:val="00C05148"/>
    <w:rsid w:val="00C056A5"/>
    <w:rsid w:val="00C05B49"/>
    <w:rsid w:val="00C0693E"/>
    <w:rsid w:val="00C07A4E"/>
    <w:rsid w:val="00C102F1"/>
    <w:rsid w:val="00C108B5"/>
    <w:rsid w:val="00C121A6"/>
    <w:rsid w:val="00C121F0"/>
    <w:rsid w:val="00C122DE"/>
    <w:rsid w:val="00C12442"/>
    <w:rsid w:val="00C12572"/>
    <w:rsid w:val="00C140CF"/>
    <w:rsid w:val="00C14127"/>
    <w:rsid w:val="00C14152"/>
    <w:rsid w:val="00C1495F"/>
    <w:rsid w:val="00C16661"/>
    <w:rsid w:val="00C16838"/>
    <w:rsid w:val="00C16A27"/>
    <w:rsid w:val="00C172EA"/>
    <w:rsid w:val="00C1731A"/>
    <w:rsid w:val="00C17FE9"/>
    <w:rsid w:val="00C20914"/>
    <w:rsid w:val="00C20A84"/>
    <w:rsid w:val="00C23071"/>
    <w:rsid w:val="00C23D61"/>
    <w:rsid w:val="00C24165"/>
    <w:rsid w:val="00C24305"/>
    <w:rsid w:val="00C24A55"/>
    <w:rsid w:val="00C267CC"/>
    <w:rsid w:val="00C26990"/>
    <w:rsid w:val="00C26D52"/>
    <w:rsid w:val="00C27801"/>
    <w:rsid w:val="00C27826"/>
    <w:rsid w:val="00C305FF"/>
    <w:rsid w:val="00C30B9C"/>
    <w:rsid w:val="00C30C55"/>
    <w:rsid w:val="00C31A95"/>
    <w:rsid w:val="00C31D07"/>
    <w:rsid w:val="00C31F42"/>
    <w:rsid w:val="00C320C0"/>
    <w:rsid w:val="00C33AA2"/>
    <w:rsid w:val="00C34292"/>
    <w:rsid w:val="00C3519E"/>
    <w:rsid w:val="00C356C3"/>
    <w:rsid w:val="00C359DC"/>
    <w:rsid w:val="00C35C74"/>
    <w:rsid w:val="00C36295"/>
    <w:rsid w:val="00C365E0"/>
    <w:rsid w:val="00C379D2"/>
    <w:rsid w:val="00C37A38"/>
    <w:rsid w:val="00C37D84"/>
    <w:rsid w:val="00C3AF85"/>
    <w:rsid w:val="00C40DAE"/>
    <w:rsid w:val="00C40F55"/>
    <w:rsid w:val="00C42933"/>
    <w:rsid w:val="00C43320"/>
    <w:rsid w:val="00C43847"/>
    <w:rsid w:val="00C43DD7"/>
    <w:rsid w:val="00C4451D"/>
    <w:rsid w:val="00C44ABE"/>
    <w:rsid w:val="00C44C59"/>
    <w:rsid w:val="00C45151"/>
    <w:rsid w:val="00C453D4"/>
    <w:rsid w:val="00C454D5"/>
    <w:rsid w:val="00C45BEE"/>
    <w:rsid w:val="00C45E92"/>
    <w:rsid w:val="00C46187"/>
    <w:rsid w:val="00C4757D"/>
    <w:rsid w:val="00C4771A"/>
    <w:rsid w:val="00C47B12"/>
    <w:rsid w:val="00C47D5D"/>
    <w:rsid w:val="00C500E2"/>
    <w:rsid w:val="00C50786"/>
    <w:rsid w:val="00C50AB9"/>
    <w:rsid w:val="00C5141C"/>
    <w:rsid w:val="00C528D1"/>
    <w:rsid w:val="00C532A5"/>
    <w:rsid w:val="00C535BC"/>
    <w:rsid w:val="00C53FEA"/>
    <w:rsid w:val="00C54188"/>
    <w:rsid w:val="00C54837"/>
    <w:rsid w:val="00C54E43"/>
    <w:rsid w:val="00C56947"/>
    <w:rsid w:val="00C56D41"/>
    <w:rsid w:val="00C5703F"/>
    <w:rsid w:val="00C57784"/>
    <w:rsid w:val="00C5787D"/>
    <w:rsid w:val="00C5795E"/>
    <w:rsid w:val="00C61289"/>
    <w:rsid w:val="00C61691"/>
    <w:rsid w:val="00C623E1"/>
    <w:rsid w:val="00C62F17"/>
    <w:rsid w:val="00C63222"/>
    <w:rsid w:val="00C63FE8"/>
    <w:rsid w:val="00C64282"/>
    <w:rsid w:val="00C6439A"/>
    <w:rsid w:val="00C64B4D"/>
    <w:rsid w:val="00C650CD"/>
    <w:rsid w:val="00C652F4"/>
    <w:rsid w:val="00C65515"/>
    <w:rsid w:val="00C65D12"/>
    <w:rsid w:val="00C6608E"/>
    <w:rsid w:val="00C66810"/>
    <w:rsid w:val="00C66CFD"/>
    <w:rsid w:val="00C675F7"/>
    <w:rsid w:val="00C67CB3"/>
    <w:rsid w:val="00C706F1"/>
    <w:rsid w:val="00C70A28"/>
    <w:rsid w:val="00C70AE4"/>
    <w:rsid w:val="00C70B9B"/>
    <w:rsid w:val="00C71B1F"/>
    <w:rsid w:val="00C720E7"/>
    <w:rsid w:val="00C72223"/>
    <w:rsid w:val="00C72A36"/>
    <w:rsid w:val="00C7325D"/>
    <w:rsid w:val="00C737DB"/>
    <w:rsid w:val="00C73F74"/>
    <w:rsid w:val="00C74CF4"/>
    <w:rsid w:val="00C75CCF"/>
    <w:rsid w:val="00C75E06"/>
    <w:rsid w:val="00C76296"/>
    <w:rsid w:val="00C76B0B"/>
    <w:rsid w:val="00C76DFF"/>
    <w:rsid w:val="00C77024"/>
    <w:rsid w:val="00C7727C"/>
    <w:rsid w:val="00C779C1"/>
    <w:rsid w:val="00C77B85"/>
    <w:rsid w:val="00C806FC"/>
    <w:rsid w:val="00C80B78"/>
    <w:rsid w:val="00C80DF1"/>
    <w:rsid w:val="00C815F3"/>
    <w:rsid w:val="00C81F5E"/>
    <w:rsid w:val="00C82448"/>
    <w:rsid w:val="00C82F4B"/>
    <w:rsid w:val="00C83575"/>
    <w:rsid w:val="00C840D3"/>
    <w:rsid w:val="00C85781"/>
    <w:rsid w:val="00C85DEA"/>
    <w:rsid w:val="00C868D2"/>
    <w:rsid w:val="00C87622"/>
    <w:rsid w:val="00C918A9"/>
    <w:rsid w:val="00C91EFB"/>
    <w:rsid w:val="00C92045"/>
    <w:rsid w:val="00C9296D"/>
    <w:rsid w:val="00C92CA5"/>
    <w:rsid w:val="00C92D7A"/>
    <w:rsid w:val="00C9317D"/>
    <w:rsid w:val="00C933AE"/>
    <w:rsid w:val="00C938E8"/>
    <w:rsid w:val="00C93BD1"/>
    <w:rsid w:val="00C93D0F"/>
    <w:rsid w:val="00C93E9C"/>
    <w:rsid w:val="00C93FE3"/>
    <w:rsid w:val="00C94BC9"/>
    <w:rsid w:val="00C953F7"/>
    <w:rsid w:val="00C9664D"/>
    <w:rsid w:val="00C968E1"/>
    <w:rsid w:val="00C96E25"/>
    <w:rsid w:val="00C97CE2"/>
    <w:rsid w:val="00CA0E77"/>
    <w:rsid w:val="00CA1EDF"/>
    <w:rsid w:val="00CA246D"/>
    <w:rsid w:val="00CA34C0"/>
    <w:rsid w:val="00CA373A"/>
    <w:rsid w:val="00CA3F6D"/>
    <w:rsid w:val="00CA43E9"/>
    <w:rsid w:val="00CA485B"/>
    <w:rsid w:val="00CA52AE"/>
    <w:rsid w:val="00CA692D"/>
    <w:rsid w:val="00CA6CAC"/>
    <w:rsid w:val="00CA75A4"/>
    <w:rsid w:val="00CA769A"/>
    <w:rsid w:val="00CA7938"/>
    <w:rsid w:val="00CA7B0F"/>
    <w:rsid w:val="00CA7BAB"/>
    <w:rsid w:val="00CB0486"/>
    <w:rsid w:val="00CB0714"/>
    <w:rsid w:val="00CB09AA"/>
    <w:rsid w:val="00CB0A81"/>
    <w:rsid w:val="00CB1610"/>
    <w:rsid w:val="00CB164C"/>
    <w:rsid w:val="00CB25A2"/>
    <w:rsid w:val="00CB2D21"/>
    <w:rsid w:val="00CB3196"/>
    <w:rsid w:val="00CB352E"/>
    <w:rsid w:val="00CB3BF6"/>
    <w:rsid w:val="00CB3C61"/>
    <w:rsid w:val="00CB4016"/>
    <w:rsid w:val="00CB44DD"/>
    <w:rsid w:val="00CB4F8D"/>
    <w:rsid w:val="00CB5076"/>
    <w:rsid w:val="00CB51D3"/>
    <w:rsid w:val="00CB5417"/>
    <w:rsid w:val="00CB588D"/>
    <w:rsid w:val="00CB5FC0"/>
    <w:rsid w:val="00CB6027"/>
    <w:rsid w:val="00CB61BA"/>
    <w:rsid w:val="00CB632C"/>
    <w:rsid w:val="00CB674F"/>
    <w:rsid w:val="00CB6F11"/>
    <w:rsid w:val="00CB757E"/>
    <w:rsid w:val="00CB7823"/>
    <w:rsid w:val="00CB78D2"/>
    <w:rsid w:val="00CB7AE0"/>
    <w:rsid w:val="00CB7C51"/>
    <w:rsid w:val="00CC2C3E"/>
    <w:rsid w:val="00CC3D44"/>
    <w:rsid w:val="00CC3D7A"/>
    <w:rsid w:val="00CC420C"/>
    <w:rsid w:val="00CC7874"/>
    <w:rsid w:val="00CC78FE"/>
    <w:rsid w:val="00CC7D98"/>
    <w:rsid w:val="00CC7F7E"/>
    <w:rsid w:val="00CD0145"/>
    <w:rsid w:val="00CD0A50"/>
    <w:rsid w:val="00CD0CD2"/>
    <w:rsid w:val="00CD0F44"/>
    <w:rsid w:val="00CD1FEB"/>
    <w:rsid w:val="00CD2331"/>
    <w:rsid w:val="00CD235F"/>
    <w:rsid w:val="00CD34B4"/>
    <w:rsid w:val="00CD365D"/>
    <w:rsid w:val="00CD3E4D"/>
    <w:rsid w:val="00CD5C9F"/>
    <w:rsid w:val="00CD66AF"/>
    <w:rsid w:val="00CD6B8C"/>
    <w:rsid w:val="00CE0D9A"/>
    <w:rsid w:val="00CE1732"/>
    <w:rsid w:val="00CE1B16"/>
    <w:rsid w:val="00CE1B2F"/>
    <w:rsid w:val="00CE1F20"/>
    <w:rsid w:val="00CE2346"/>
    <w:rsid w:val="00CE2EC1"/>
    <w:rsid w:val="00CE318E"/>
    <w:rsid w:val="00CE48B4"/>
    <w:rsid w:val="00CE5ABB"/>
    <w:rsid w:val="00CE609B"/>
    <w:rsid w:val="00CE6294"/>
    <w:rsid w:val="00CE6586"/>
    <w:rsid w:val="00CE6F4E"/>
    <w:rsid w:val="00CE745A"/>
    <w:rsid w:val="00CE7953"/>
    <w:rsid w:val="00CE7DEC"/>
    <w:rsid w:val="00CF0047"/>
    <w:rsid w:val="00CF03F0"/>
    <w:rsid w:val="00CF0832"/>
    <w:rsid w:val="00CF0850"/>
    <w:rsid w:val="00CF293E"/>
    <w:rsid w:val="00CF3A54"/>
    <w:rsid w:val="00CF3C7A"/>
    <w:rsid w:val="00CF3FEE"/>
    <w:rsid w:val="00CF4C5E"/>
    <w:rsid w:val="00CF5997"/>
    <w:rsid w:val="00CF5BD9"/>
    <w:rsid w:val="00CF6213"/>
    <w:rsid w:val="00CF669A"/>
    <w:rsid w:val="00CF6A46"/>
    <w:rsid w:val="00CF6E12"/>
    <w:rsid w:val="00CF713F"/>
    <w:rsid w:val="00CF7460"/>
    <w:rsid w:val="00CF75A3"/>
    <w:rsid w:val="00CF7A87"/>
    <w:rsid w:val="00D001EB"/>
    <w:rsid w:val="00D005D0"/>
    <w:rsid w:val="00D00D08"/>
    <w:rsid w:val="00D01398"/>
    <w:rsid w:val="00D01919"/>
    <w:rsid w:val="00D01E4C"/>
    <w:rsid w:val="00D020A4"/>
    <w:rsid w:val="00D020FD"/>
    <w:rsid w:val="00D02B94"/>
    <w:rsid w:val="00D03AC8"/>
    <w:rsid w:val="00D03DF5"/>
    <w:rsid w:val="00D0433C"/>
    <w:rsid w:val="00D04F64"/>
    <w:rsid w:val="00D05D00"/>
    <w:rsid w:val="00D06847"/>
    <w:rsid w:val="00D0687A"/>
    <w:rsid w:val="00D06D87"/>
    <w:rsid w:val="00D06DD5"/>
    <w:rsid w:val="00D07025"/>
    <w:rsid w:val="00D10141"/>
    <w:rsid w:val="00D1015C"/>
    <w:rsid w:val="00D1201C"/>
    <w:rsid w:val="00D12891"/>
    <w:rsid w:val="00D132F4"/>
    <w:rsid w:val="00D13749"/>
    <w:rsid w:val="00D137DE"/>
    <w:rsid w:val="00D142FF"/>
    <w:rsid w:val="00D14522"/>
    <w:rsid w:val="00D14CF8"/>
    <w:rsid w:val="00D1558D"/>
    <w:rsid w:val="00D159DA"/>
    <w:rsid w:val="00D15F51"/>
    <w:rsid w:val="00D1672E"/>
    <w:rsid w:val="00D167D7"/>
    <w:rsid w:val="00D16B4F"/>
    <w:rsid w:val="00D20B0A"/>
    <w:rsid w:val="00D218E5"/>
    <w:rsid w:val="00D22895"/>
    <w:rsid w:val="00D23288"/>
    <w:rsid w:val="00D236DE"/>
    <w:rsid w:val="00D24895"/>
    <w:rsid w:val="00D250FA"/>
    <w:rsid w:val="00D261FA"/>
    <w:rsid w:val="00D263C1"/>
    <w:rsid w:val="00D272D0"/>
    <w:rsid w:val="00D27F6D"/>
    <w:rsid w:val="00D3135C"/>
    <w:rsid w:val="00D317CD"/>
    <w:rsid w:val="00D326B4"/>
    <w:rsid w:val="00D349C0"/>
    <w:rsid w:val="00D35094"/>
    <w:rsid w:val="00D35F3A"/>
    <w:rsid w:val="00D36176"/>
    <w:rsid w:val="00D373BD"/>
    <w:rsid w:val="00D37D08"/>
    <w:rsid w:val="00D40234"/>
    <w:rsid w:val="00D40675"/>
    <w:rsid w:val="00D4091B"/>
    <w:rsid w:val="00D40AD2"/>
    <w:rsid w:val="00D4257A"/>
    <w:rsid w:val="00D428A3"/>
    <w:rsid w:val="00D43971"/>
    <w:rsid w:val="00D4406D"/>
    <w:rsid w:val="00D4450B"/>
    <w:rsid w:val="00D461A6"/>
    <w:rsid w:val="00D468EE"/>
    <w:rsid w:val="00D470BE"/>
    <w:rsid w:val="00D4727D"/>
    <w:rsid w:val="00D477AA"/>
    <w:rsid w:val="00D47B9B"/>
    <w:rsid w:val="00D47ED6"/>
    <w:rsid w:val="00D47ED9"/>
    <w:rsid w:val="00D5296E"/>
    <w:rsid w:val="00D52D47"/>
    <w:rsid w:val="00D52FFA"/>
    <w:rsid w:val="00D53841"/>
    <w:rsid w:val="00D5384D"/>
    <w:rsid w:val="00D53971"/>
    <w:rsid w:val="00D544A6"/>
    <w:rsid w:val="00D547EA"/>
    <w:rsid w:val="00D550CE"/>
    <w:rsid w:val="00D55257"/>
    <w:rsid w:val="00D55395"/>
    <w:rsid w:val="00D60257"/>
    <w:rsid w:val="00D60A0A"/>
    <w:rsid w:val="00D60F05"/>
    <w:rsid w:val="00D6157C"/>
    <w:rsid w:val="00D6181D"/>
    <w:rsid w:val="00D62573"/>
    <w:rsid w:val="00D634F8"/>
    <w:rsid w:val="00D6377B"/>
    <w:rsid w:val="00D63D87"/>
    <w:rsid w:val="00D641DC"/>
    <w:rsid w:val="00D649ED"/>
    <w:rsid w:val="00D64BEF"/>
    <w:rsid w:val="00D64F22"/>
    <w:rsid w:val="00D652A0"/>
    <w:rsid w:val="00D660F9"/>
    <w:rsid w:val="00D67397"/>
    <w:rsid w:val="00D674DD"/>
    <w:rsid w:val="00D67716"/>
    <w:rsid w:val="00D70D4E"/>
    <w:rsid w:val="00D71DC0"/>
    <w:rsid w:val="00D7214C"/>
    <w:rsid w:val="00D73444"/>
    <w:rsid w:val="00D73492"/>
    <w:rsid w:val="00D735A0"/>
    <w:rsid w:val="00D740DD"/>
    <w:rsid w:val="00D74539"/>
    <w:rsid w:val="00D752BD"/>
    <w:rsid w:val="00D76859"/>
    <w:rsid w:val="00D775ED"/>
    <w:rsid w:val="00D77D1C"/>
    <w:rsid w:val="00D77F6D"/>
    <w:rsid w:val="00D800E1"/>
    <w:rsid w:val="00D80116"/>
    <w:rsid w:val="00D8041E"/>
    <w:rsid w:val="00D80478"/>
    <w:rsid w:val="00D805B1"/>
    <w:rsid w:val="00D811DF"/>
    <w:rsid w:val="00D81687"/>
    <w:rsid w:val="00D82568"/>
    <w:rsid w:val="00D8262B"/>
    <w:rsid w:val="00D82664"/>
    <w:rsid w:val="00D83CF1"/>
    <w:rsid w:val="00D83D30"/>
    <w:rsid w:val="00D83EF3"/>
    <w:rsid w:val="00D84175"/>
    <w:rsid w:val="00D84739"/>
    <w:rsid w:val="00D84A7C"/>
    <w:rsid w:val="00D84E06"/>
    <w:rsid w:val="00D85041"/>
    <w:rsid w:val="00D8572F"/>
    <w:rsid w:val="00D85860"/>
    <w:rsid w:val="00D85FAF"/>
    <w:rsid w:val="00D8770D"/>
    <w:rsid w:val="00D87CF4"/>
    <w:rsid w:val="00D87F90"/>
    <w:rsid w:val="00D90274"/>
    <w:rsid w:val="00D90BB0"/>
    <w:rsid w:val="00D9151E"/>
    <w:rsid w:val="00D91AC3"/>
    <w:rsid w:val="00D91F72"/>
    <w:rsid w:val="00D923EA"/>
    <w:rsid w:val="00D92642"/>
    <w:rsid w:val="00D9376C"/>
    <w:rsid w:val="00D93998"/>
    <w:rsid w:val="00D9421C"/>
    <w:rsid w:val="00D95004"/>
    <w:rsid w:val="00D9561F"/>
    <w:rsid w:val="00D95621"/>
    <w:rsid w:val="00D959FA"/>
    <w:rsid w:val="00D96511"/>
    <w:rsid w:val="00D97341"/>
    <w:rsid w:val="00DA0342"/>
    <w:rsid w:val="00DA053D"/>
    <w:rsid w:val="00DA15ED"/>
    <w:rsid w:val="00DA19D9"/>
    <w:rsid w:val="00DA2167"/>
    <w:rsid w:val="00DA2A1E"/>
    <w:rsid w:val="00DA2ECF"/>
    <w:rsid w:val="00DA30F3"/>
    <w:rsid w:val="00DA3173"/>
    <w:rsid w:val="00DA3ECB"/>
    <w:rsid w:val="00DA40FA"/>
    <w:rsid w:val="00DA48E2"/>
    <w:rsid w:val="00DA512F"/>
    <w:rsid w:val="00DA6F73"/>
    <w:rsid w:val="00DA70C1"/>
    <w:rsid w:val="00DB0886"/>
    <w:rsid w:val="00DB1844"/>
    <w:rsid w:val="00DB1903"/>
    <w:rsid w:val="00DB1B2B"/>
    <w:rsid w:val="00DB2510"/>
    <w:rsid w:val="00DB26F9"/>
    <w:rsid w:val="00DB2FDF"/>
    <w:rsid w:val="00DB30AD"/>
    <w:rsid w:val="00DB324F"/>
    <w:rsid w:val="00DB3AA4"/>
    <w:rsid w:val="00DB5D43"/>
    <w:rsid w:val="00DB6FFF"/>
    <w:rsid w:val="00DB7305"/>
    <w:rsid w:val="00DB7553"/>
    <w:rsid w:val="00DB7AA1"/>
    <w:rsid w:val="00DB7CB5"/>
    <w:rsid w:val="00DC1481"/>
    <w:rsid w:val="00DC1E16"/>
    <w:rsid w:val="00DC3230"/>
    <w:rsid w:val="00DC3C46"/>
    <w:rsid w:val="00DC3DED"/>
    <w:rsid w:val="00DC46E0"/>
    <w:rsid w:val="00DC4FC4"/>
    <w:rsid w:val="00DC5B40"/>
    <w:rsid w:val="00DC5F37"/>
    <w:rsid w:val="00DC62E7"/>
    <w:rsid w:val="00DC6510"/>
    <w:rsid w:val="00DC685B"/>
    <w:rsid w:val="00DD045A"/>
    <w:rsid w:val="00DD09C4"/>
    <w:rsid w:val="00DD0D41"/>
    <w:rsid w:val="00DD1B25"/>
    <w:rsid w:val="00DD1F03"/>
    <w:rsid w:val="00DD23C4"/>
    <w:rsid w:val="00DD2794"/>
    <w:rsid w:val="00DD2D13"/>
    <w:rsid w:val="00DD361F"/>
    <w:rsid w:val="00DD3911"/>
    <w:rsid w:val="00DD41D4"/>
    <w:rsid w:val="00DD4BA3"/>
    <w:rsid w:val="00DD5135"/>
    <w:rsid w:val="00DD527D"/>
    <w:rsid w:val="00DD5314"/>
    <w:rsid w:val="00DD5688"/>
    <w:rsid w:val="00DD6B79"/>
    <w:rsid w:val="00DE01D4"/>
    <w:rsid w:val="00DE0B77"/>
    <w:rsid w:val="00DE199B"/>
    <w:rsid w:val="00DE2F3E"/>
    <w:rsid w:val="00DE3118"/>
    <w:rsid w:val="00DE3AE0"/>
    <w:rsid w:val="00DE41B2"/>
    <w:rsid w:val="00DE4637"/>
    <w:rsid w:val="00DE4EFE"/>
    <w:rsid w:val="00DE5291"/>
    <w:rsid w:val="00DE65EF"/>
    <w:rsid w:val="00DE6E26"/>
    <w:rsid w:val="00DE705C"/>
    <w:rsid w:val="00DF1B42"/>
    <w:rsid w:val="00DF1BBE"/>
    <w:rsid w:val="00DF20B3"/>
    <w:rsid w:val="00DF20CD"/>
    <w:rsid w:val="00DF377F"/>
    <w:rsid w:val="00DF3824"/>
    <w:rsid w:val="00DF3A21"/>
    <w:rsid w:val="00DF3D5B"/>
    <w:rsid w:val="00DF3F79"/>
    <w:rsid w:val="00DF473B"/>
    <w:rsid w:val="00DF50A0"/>
    <w:rsid w:val="00DF54E1"/>
    <w:rsid w:val="00DF5630"/>
    <w:rsid w:val="00DF6486"/>
    <w:rsid w:val="00DF688D"/>
    <w:rsid w:val="00DF6AE3"/>
    <w:rsid w:val="00DF6E66"/>
    <w:rsid w:val="00DF6EA1"/>
    <w:rsid w:val="00DF75CD"/>
    <w:rsid w:val="00DF7899"/>
    <w:rsid w:val="00E00BF2"/>
    <w:rsid w:val="00E00E19"/>
    <w:rsid w:val="00E016A7"/>
    <w:rsid w:val="00E01AAE"/>
    <w:rsid w:val="00E01C98"/>
    <w:rsid w:val="00E01FBE"/>
    <w:rsid w:val="00E024B3"/>
    <w:rsid w:val="00E026B8"/>
    <w:rsid w:val="00E047A8"/>
    <w:rsid w:val="00E0549E"/>
    <w:rsid w:val="00E05B7B"/>
    <w:rsid w:val="00E064DE"/>
    <w:rsid w:val="00E066F9"/>
    <w:rsid w:val="00E07214"/>
    <w:rsid w:val="00E077C0"/>
    <w:rsid w:val="00E078A6"/>
    <w:rsid w:val="00E079AD"/>
    <w:rsid w:val="00E0D5C8"/>
    <w:rsid w:val="00E0EE5C"/>
    <w:rsid w:val="00E10542"/>
    <w:rsid w:val="00E1090C"/>
    <w:rsid w:val="00E11386"/>
    <w:rsid w:val="00E114AC"/>
    <w:rsid w:val="00E11AE0"/>
    <w:rsid w:val="00E127CC"/>
    <w:rsid w:val="00E1286C"/>
    <w:rsid w:val="00E13539"/>
    <w:rsid w:val="00E13AC2"/>
    <w:rsid w:val="00E144E9"/>
    <w:rsid w:val="00E14920"/>
    <w:rsid w:val="00E14F82"/>
    <w:rsid w:val="00E151D9"/>
    <w:rsid w:val="00E1556C"/>
    <w:rsid w:val="00E1646B"/>
    <w:rsid w:val="00E16940"/>
    <w:rsid w:val="00E17583"/>
    <w:rsid w:val="00E1762D"/>
    <w:rsid w:val="00E200E6"/>
    <w:rsid w:val="00E20310"/>
    <w:rsid w:val="00E210A3"/>
    <w:rsid w:val="00E21335"/>
    <w:rsid w:val="00E21741"/>
    <w:rsid w:val="00E21C71"/>
    <w:rsid w:val="00E22B36"/>
    <w:rsid w:val="00E23A10"/>
    <w:rsid w:val="00E2432F"/>
    <w:rsid w:val="00E24571"/>
    <w:rsid w:val="00E24D24"/>
    <w:rsid w:val="00E24E3C"/>
    <w:rsid w:val="00E2512D"/>
    <w:rsid w:val="00E256A6"/>
    <w:rsid w:val="00E2622E"/>
    <w:rsid w:val="00E263C7"/>
    <w:rsid w:val="00E26645"/>
    <w:rsid w:val="00E26CE6"/>
    <w:rsid w:val="00E26EFC"/>
    <w:rsid w:val="00E30980"/>
    <w:rsid w:val="00E309CC"/>
    <w:rsid w:val="00E3183F"/>
    <w:rsid w:val="00E32D2F"/>
    <w:rsid w:val="00E33CD7"/>
    <w:rsid w:val="00E34487"/>
    <w:rsid w:val="00E34612"/>
    <w:rsid w:val="00E34AEA"/>
    <w:rsid w:val="00E35A3A"/>
    <w:rsid w:val="00E3685C"/>
    <w:rsid w:val="00E36B6E"/>
    <w:rsid w:val="00E36CF3"/>
    <w:rsid w:val="00E377B2"/>
    <w:rsid w:val="00E37824"/>
    <w:rsid w:val="00E378F4"/>
    <w:rsid w:val="00E37D70"/>
    <w:rsid w:val="00E402DF"/>
    <w:rsid w:val="00E4143A"/>
    <w:rsid w:val="00E43207"/>
    <w:rsid w:val="00E43836"/>
    <w:rsid w:val="00E4457D"/>
    <w:rsid w:val="00E44BD5"/>
    <w:rsid w:val="00E4548C"/>
    <w:rsid w:val="00E4586E"/>
    <w:rsid w:val="00E46BD6"/>
    <w:rsid w:val="00E47906"/>
    <w:rsid w:val="00E47968"/>
    <w:rsid w:val="00E47F47"/>
    <w:rsid w:val="00E47FC9"/>
    <w:rsid w:val="00E50BBF"/>
    <w:rsid w:val="00E50FE6"/>
    <w:rsid w:val="00E512D7"/>
    <w:rsid w:val="00E512D9"/>
    <w:rsid w:val="00E5169F"/>
    <w:rsid w:val="00E52110"/>
    <w:rsid w:val="00E52BEB"/>
    <w:rsid w:val="00E52C76"/>
    <w:rsid w:val="00E52D1A"/>
    <w:rsid w:val="00E5346A"/>
    <w:rsid w:val="00E536FA"/>
    <w:rsid w:val="00E541D4"/>
    <w:rsid w:val="00E54250"/>
    <w:rsid w:val="00E54C14"/>
    <w:rsid w:val="00E55182"/>
    <w:rsid w:val="00E558A5"/>
    <w:rsid w:val="00E559AC"/>
    <w:rsid w:val="00E55C44"/>
    <w:rsid w:val="00E56AFD"/>
    <w:rsid w:val="00E56B91"/>
    <w:rsid w:val="00E57040"/>
    <w:rsid w:val="00E57076"/>
    <w:rsid w:val="00E5752C"/>
    <w:rsid w:val="00E57B22"/>
    <w:rsid w:val="00E60D3F"/>
    <w:rsid w:val="00E618E3"/>
    <w:rsid w:val="00E61B2A"/>
    <w:rsid w:val="00E62803"/>
    <w:rsid w:val="00E62843"/>
    <w:rsid w:val="00E62CDF"/>
    <w:rsid w:val="00E63FED"/>
    <w:rsid w:val="00E6417C"/>
    <w:rsid w:val="00E64D63"/>
    <w:rsid w:val="00E64F92"/>
    <w:rsid w:val="00E65785"/>
    <w:rsid w:val="00E657F2"/>
    <w:rsid w:val="00E65E57"/>
    <w:rsid w:val="00E65F34"/>
    <w:rsid w:val="00E65F5A"/>
    <w:rsid w:val="00E65FD1"/>
    <w:rsid w:val="00E66086"/>
    <w:rsid w:val="00E66841"/>
    <w:rsid w:val="00E66939"/>
    <w:rsid w:val="00E66E6F"/>
    <w:rsid w:val="00E671A3"/>
    <w:rsid w:val="00E67522"/>
    <w:rsid w:val="00E70E18"/>
    <w:rsid w:val="00E72E4F"/>
    <w:rsid w:val="00E733B0"/>
    <w:rsid w:val="00E73825"/>
    <w:rsid w:val="00E73909"/>
    <w:rsid w:val="00E73BC9"/>
    <w:rsid w:val="00E73D4D"/>
    <w:rsid w:val="00E7438F"/>
    <w:rsid w:val="00E748B5"/>
    <w:rsid w:val="00E74AFA"/>
    <w:rsid w:val="00E750F5"/>
    <w:rsid w:val="00E75E7A"/>
    <w:rsid w:val="00E768B3"/>
    <w:rsid w:val="00E77822"/>
    <w:rsid w:val="00E801BF"/>
    <w:rsid w:val="00E80218"/>
    <w:rsid w:val="00E80427"/>
    <w:rsid w:val="00E80A2A"/>
    <w:rsid w:val="00E80FE7"/>
    <w:rsid w:val="00E81330"/>
    <w:rsid w:val="00E8161D"/>
    <w:rsid w:val="00E8162A"/>
    <w:rsid w:val="00E81C36"/>
    <w:rsid w:val="00E81EA9"/>
    <w:rsid w:val="00E82628"/>
    <w:rsid w:val="00E8299C"/>
    <w:rsid w:val="00E82BB9"/>
    <w:rsid w:val="00E82D80"/>
    <w:rsid w:val="00E83331"/>
    <w:rsid w:val="00E8372D"/>
    <w:rsid w:val="00E8373A"/>
    <w:rsid w:val="00E86701"/>
    <w:rsid w:val="00E86BDF"/>
    <w:rsid w:val="00E86DBF"/>
    <w:rsid w:val="00E87479"/>
    <w:rsid w:val="00E875C4"/>
    <w:rsid w:val="00E87A52"/>
    <w:rsid w:val="00E902AE"/>
    <w:rsid w:val="00E915EF"/>
    <w:rsid w:val="00E91DED"/>
    <w:rsid w:val="00E927E7"/>
    <w:rsid w:val="00E92DC3"/>
    <w:rsid w:val="00E9337D"/>
    <w:rsid w:val="00E936F9"/>
    <w:rsid w:val="00E9393B"/>
    <w:rsid w:val="00E9477B"/>
    <w:rsid w:val="00E94D39"/>
    <w:rsid w:val="00E95ACB"/>
    <w:rsid w:val="00E963D5"/>
    <w:rsid w:val="00E969CD"/>
    <w:rsid w:val="00E97317"/>
    <w:rsid w:val="00E979CC"/>
    <w:rsid w:val="00E97B39"/>
    <w:rsid w:val="00EA17FB"/>
    <w:rsid w:val="00EA18D5"/>
    <w:rsid w:val="00EA2AE9"/>
    <w:rsid w:val="00EA2E2A"/>
    <w:rsid w:val="00EA2E4E"/>
    <w:rsid w:val="00EA3BAA"/>
    <w:rsid w:val="00EA3C14"/>
    <w:rsid w:val="00EA3C84"/>
    <w:rsid w:val="00EA4F4B"/>
    <w:rsid w:val="00EA569E"/>
    <w:rsid w:val="00EA6232"/>
    <w:rsid w:val="00EA62BB"/>
    <w:rsid w:val="00EA7678"/>
    <w:rsid w:val="00EA77A6"/>
    <w:rsid w:val="00EB043C"/>
    <w:rsid w:val="00EB0D4D"/>
    <w:rsid w:val="00EB0F55"/>
    <w:rsid w:val="00EB11E5"/>
    <w:rsid w:val="00EB1D85"/>
    <w:rsid w:val="00EB3069"/>
    <w:rsid w:val="00EB3B0B"/>
    <w:rsid w:val="00EB4717"/>
    <w:rsid w:val="00EB5107"/>
    <w:rsid w:val="00EB5517"/>
    <w:rsid w:val="00EB5B8B"/>
    <w:rsid w:val="00EB6701"/>
    <w:rsid w:val="00EB6C1A"/>
    <w:rsid w:val="00EB730A"/>
    <w:rsid w:val="00EB73C3"/>
    <w:rsid w:val="00EB7982"/>
    <w:rsid w:val="00EB7A41"/>
    <w:rsid w:val="00EB7C1B"/>
    <w:rsid w:val="00EB7ED1"/>
    <w:rsid w:val="00EB9F86"/>
    <w:rsid w:val="00EC088F"/>
    <w:rsid w:val="00EC2534"/>
    <w:rsid w:val="00EC2BE5"/>
    <w:rsid w:val="00EC2FBD"/>
    <w:rsid w:val="00EC3452"/>
    <w:rsid w:val="00EC4191"/>
    <w:rsid w:val="00EC45FC"/>
    <w:rsid w:val="00EC4641"/>
    <w:rsid w:val="00EC4AE5"/>
    <w:rsid w:val="00EC55BA"/>
    <w:rsid w:val="00EC6460"/>
    <w:rsid w:val="00EC694D"/>
    <w:rsid w:val="00EC7026"/>
    <w:rsid w:val="00EC70FA"/>
    <w:rsid w:val="00EC74F6"/>
    <w:rsid w:val="00EC76A7"/>
    <w:rsid w:val="00EC7B3D"/>
    <w:rsid w:val="00ED08B9"/>
    <w:rsid w:val="00ED145E"/>
    <w:rsid w:val="00ED2093"/>
    <w:rsid w:val="00ED3300"/>
    <w:rsid w:val="00ED336E"/>
    <w:rsid w:val="00ED4AF1"/>
    <w:rsid w:val="00ED4D30"/>
    <w:rsid w:val="00ED5810"/>
    <w:rsid w:val="00ED58FC"/>
    <w:rsid w:val="00ED5ADE"/>
    <w:rsid w:val="00ED5C4C"/>
    <w:rsid w:val="00ED611B"/>
    <w:rsid w:val="00ED741A"/>
    <w:rsid w:val="00ED77A3"/>
    <w:rsid w:val="00ED7E98"/>
    <w:rsid w:val="00EE02F6"/>
    <w:rsid w:val="00EE0AD8"/>
    <w:rsid w:val="00EE1730"/>
    <w:rsid w:val="00EE17FA"/>
    <w:rsid w:val="00EE1ADC"/>
    <w:rsid w:val="00EE22BE"/>
    <w:rsid w:val="00EE36B1"/>
    <w:rsid w:val="00EE3871"/>
    <w:rsid w:val="00EE3D0E"/>
    <w:rsid w:val="00EE6331"/>
    <w:rsid w:val="00EE691C"/>
    <w:rsid w:val="00EE7930"/>
    <w:rsid w:val="00EE7B65"/>
    <w:rsid w:val="00EF05B3"/>
    <w:rsid w:val="00EF11C2"/>
    <w:rsid w:val="00EF1B30"/>
    <w:rsid w:val="00EF3A67"/>
    <w:rsid w:val="00EF4FE8"/>
    <w:rsid w:val="00EF531E"/>
    <w:rsid w:val="00EF6063"/>
    <w:rsid w:val="00EF6F9E"/>
    <w:rsid w:val="00EF727C"/>
    <w:rsid w:val="00EF7D80"/>
    <w:rsid w:val="00EF7D92"/>
    <w:rsid w:val="00F0040F"/>
    <w:rsid w:val="00F00D0C"/>
    <w:rsid w:val="00F00EF3"/>
    <w:rsid w:val="00F018ED"/>
    <w:rsid w:val="00F01A6A"/>
    <w:rsid w:val="00F01CED"/>
    <w:rsid w:val="00F02648"/>
    <w:rsid w:val="00F029E9"/>
    <w:rsid w:val="00F02ABA"/>
    <w:rsid w:val="00F03F90"/>
    <w:rsid w:val="00F03FE9"/>
    <w:rsid w:val="00F0450B"/>
    <w:rsid w:val="00F04915"/>
    <w:rsid w:val="00F04C68"/>
    <w:rsid w:val="00F04E0F"/>
    <w:rsid w:val="00F04E44"/>
    <w:rsid w:val="00F05276"/>
    <w:rsid w:val="00F05370"/>
    <w:rsid w:val="00F05549"/>
    <w:rsid w:val="00F06065"/>
    <w:rsid w:val="00F07753"/>
    <w:rsid w:val="00F0789E"/>
    <w:rsid w:val="00F102D3"/>
    <w:rsid w:val="00F11F17"/>
    <w:rsid w:val="00F124E2"/>
    <w:rsid w:val="00F12BB2"/>
    <w:rsid w:val="00F12DC6"/>
    <w:rsid w:val="00F13934"/>
    <w:rsid w:val="00F13BE2"/>
    <w:rsid w:val="00F15572"/>
    <w:rsid w:val="00F16BB6"/>
    <w:rsid w:val="00F17337"/>
    <w:rsid w:val="00F20986"/>
    <w:rsid w:val="00F2108F"/>
    <w:rsid w:val="00F219B8"/>
    <w:rsid w:val="00F236D8"/>
    <w:rsid w:val="00F23A5D"/>
    <w:rsid w:val="00F241D5"/>
    <w:rsid w:val="00F24BC6"/>
    <w:rsid w:val="00F25769"/>
    <w:rsid w:val="00F25970"/>
    <w:rsid w:val="00F25EA8"/>
    <w:rsid w:val="00F26571"/>
    <w:rsid w:val="00F266C3"/>
    <w:rsid w:val="00F26F2B"/>
    <w:rsid w:val="00F27378"/>
    <w:rsid w:val="00F27C44"/>
    <w:rsid w:val="00F30134"/>
    <w:rsid w:val="00F316DE"/>
    <w:rsid w:val="00F31FEB"/>
    <w:rsid w:val="00F32093"/>
    <w:rsid w:val="00F323FE"/>
    <w:rsid w:val="00F33477"/>
    <w:rsid w:val="00F33C83"/>
    <w:rsid w:val="00F355EB"/>
    <w:rsid w:val="00F35A99"/>
    <w:rsid w:val="00F365C2"/>
    <w:rsid w:val="00F36A62"/>
    <w:rsid w:val="00F374FE"/>
    <w:rsid w:val="00F37863"/>
    <w:rsid w:val="00F37C70"/>
    <w:rsid w:val="00F4068A"/>
    <w:rsid w:val="00F4092A"/>
    <w:rsid w:val="00F420CA"/>
    <w:rsid w:val="00F428D3"/>
    <w:rsid w:val="00F4304D"/>
    <w:rsid w:val="00F431D0"/>
    <w:rsid w:val="00F443A8"/>
    <w:rsid w:val="00F45730"/>
    <w:rsid w:val="00F45C52"/>
    <w:rsid w:val="00F45E5D"/>
    <w:rsid w:val="00F4607F"/>
    <w:rsid w:val="00F470DF"/>
    <w:rsid w:val="00F47B4B"/>
    <w:rsid w:val="00F50EFB"/>
    <w:rsid w:val="00F5121E"/>
    <w:rsid w:val="00F51367"/>
    <w:rsid w:val="00F518A8"/>
    <w:rsid w:val="00F522A1"/>
    <w:rsid w:val="00F52776"/>
    <w:rsid w:val="00F53A95"/>
    <w:rsid w:val="00F54147"/>
    <w:rsid w:val="00F54634"/>
    <w:rsid w:val="00F55520"/>
    <w:rsid w:val="00F55CC7"/>
    <w:rsid w:val="00F55F27"/>
    <w:rsid w:val="00F56479"/>
    <w:rsid w:val="00F57690"/>
    <w:rsid w:val="00F577DF"/>
    <w:rsid w:val="00F60E00"/>
    <w:rsid w:val="00F61767"/>
    <w:rsid w:val="00F62E00"/>
    <w:rsid w:val="00F636AB"/>
    <w:rsid w:val="00F66204"/>
    <w:rsid w:val="00F669DE"/>
    <w:rsid w:val="00F67AD9"/>
    <w:rsid w:val="00F70D7D"/>
    <w:rsid w:val="00F714DF"/>
    <w:rsid w:val="00F72338"/>
    <w:rsid w:val="00F728F7"/>
    <w:rsid w:val="00F72BC4"/>
    <w:rsid w:val="00F72E91"/>
    <w:rsid w:val="00F72F4D"/>
    <w:rsid w:val="00F730EE"/>
    <w:rsid w:val="00F7331B"/>
    <w:rsid w:val="00F733AB"/>
    <w:rsid w:val="00F73B70"/>
    <w:rsid w:val="00F749DE"/>
    <w:rsid w:val="00F74A93"/>
    <w:rsid w:val="00F74C3E"/>
    <w:rsid w:val="00F76E92"/>
    <w:rsid w:val="00F77332"/>
    <w:rsid w:val="00F804A1"/>
    <w:rsid w:val="00F814D9"/>
    <w:rsid w:val="00F81505"/>
    <w:rsid w:val="00F81B79"/>
    <w:rsid w:val="00F82955"/>
    <w:rsid w:val="00F82A55"/>
    <w:rsid w:val="00F83A40"/>
    <w:rsid w:val="00F83B19"/>
    <w:rsid w:val="00F84290"/>
    <w:rsid w:val="00F84B5A"/>
    <w:rsid w:val="00F851F1"/>
    <w:rsid w:val="00F8610A"/>
    <w:rsid w:val="00F86156"/>
    <w:rsid w:val="00F8641D"/>
    <w:rsid w:val="00F86CDF"/>
    <w:rsid w:val="00F86D59"/>
    <w:rsid w:val="00F86F13"/>
    <w:rsid w:val="00F870EE"/>
    <w:rsid w:val="00F87D3B"/>
    <w:rsid w:val="00F91B3A"/>
    <w:rsid w:val="00F91D28"/>
    <w:rsid w:val="00F930A8"/>
    <w:rsid w:val="00F931A6"/>
    <w:rsid w:val="00F935BA"/>
    <w:rsid w:val="00F93C2B"/>
    <w:rsid w:val="00F94234"/>
    <w:rsid w:val="00F946DE"/>
    <w:rsid w:val="00F94822"/>
    <w:rsid w:val="00F94A96"/>
    <w:rsid w:val="00F950A7"/>
    <w:rsid w:val="00F95702"/>
    <w:rsid w:val="00F9597C"/>
    <w:rsid w:val="00F96690"/>
    <w:rsid w:val="00F97B39"/>
    <w:rsid w:val="00F97DFD"/>
    <w:rsid w:val="00FA0F20"/>
    <w:rsid w:val="00FA17A0"/>
    <w:rsid w:val="00FA18DD"/>
    <w:rsid w:val="00FA1A53"/>
    <w:rsid w:val="00FA1D9F"/>
    <w:rsid w:val="00FA1FFC"/>
    <w:rsid w:val="00FA259E"/>
    <w:rsid w:val="00FA2AA3"/>
    <w:rsid w:val="00FA2BE7"/>
    <w:rsid w:val="00FA2C98"/>
    <w:rsid w:val="00FA3CC6"/>
    <w:rsid w:val="00FA3F07"/>
    <w:rsid w:val="00FA3FE4"/>
    <w:rsid w:val="00FA4559"/>
    <w:rsid w:val="00FA4937"/>
    <w:rsid w:val="00FA5AC4"/>
    <w:rsid w:val="00FA5E65"/>
    <w:rsid w:val="00FA6B92"/>
    <w:rsid w:val="00FA7025"/>
    <w:rsid w:val="00FA7BAE"/>
    <w:rsid w:val="00FA7E25"/>
    <w:rsid w:val="00FB00CA"/>
    <w:rsid w:val="00FB027F"/>
    <w:rsid w:val="00FB02A1"/>
    <w:rsid w:val="00FB0D4C"/>
    <w:rsid w:val="00FB0F12"/>
    <w:rsid w:val="00FB1867"/>
    <w:rsid w:val="00FB1F2B"/>
    <w:rsid w:val="00FB410E"/>
    <w:rsid w:val="00FB5B34"/>
    <w:rsid w:val="00FB5C98"/>
    <w:rsid w:val="00FB5D45"/>
    <w:rsid w:val="00FB5EE2"/>
    <w:rsid w:val="00FB5EF9"/>
    <w:rsid w:val="00FB5FFA"/>
    <w:rsid w:val="00FB63F4"/>
    <w:rsid w:val="00FB6A3A"/>
    <w:rsid w:val="00FB6B73"/>
    <w:rsid w:val="00FB6C24"/>
    <w:rsid w:val="00FB7500"/>
    <w:rsid w:val="00FB77E4"/>
    <w:rsid w:val="00FC1027"/>
    <w:rsid w:val="00FC130E"/>
    <w:rsid w:val="00FC176C"/>
    <w:rsid w:val="00FC2B9F"/>
    <w:rsid w:val="00FC4F2A"/>
    <w:rsid w:val="00FC562E"/>
    <w:rsid w:val="00FC5A86"/>
    <w:rsid w:val="00FC674C"/>
    <w:rsid w:val="00FC72AC"/>
    <w:rsid w:val="00FC745A"/>
    <w:rsid w:val="00FC7E7F"/>
    <w:rsid w:val="00FD0879"/>
    <w:rsid w:val="00FD102A"/>
    <w:rsid w:val="00FD14C8"/>
    <w:rsid w:val="00FD1870"/>
    <w:rsid w:val="00FD1B0B"/>
    <w:rsid w:val="00FD1CB5"/>
    <w:rsid w:val="00FD1D68"/>
    <w:rsid w:val="00FD2851"/>
    <w:rsid w:val="00FD36C1"/>
    <w:rsid w:val="00FD40AF"/>
    <w:rsid w:val="00FD4106"/>
    <w:rsid w:val="00FD45AE"/>
    <w:rsid w:val="00FD4B10"/>
    <w:rsid w:val="00FD5124"/>
    <w:rsid w:val="00FD6A03"/>
    <w:rsid w:val="00FD70FE"/>
    <w:rsid w:val="00FD740D"/>
    <w:rsid w:val="00FD7EE7"/>
    <w:rsid w:val="00FE142E"/>
    <w:rsid w:val="00FE1943"/>
    <w:rsid w:val="00FE1973"/>
    <w:rsid w:val="00FE2BD3"/>
    <w:rsid w:val="00FE3D79"/>
    <w:rsid w:val="00FE5B13"/>
    <w:rsid w:val="00FE6D81"/>
    <w:rsid w:val="00FE72B4"/>
    <w:rsid w:val="00FE7685"/>
    <w:rsid w:val="00FED396"/>
    <w:rsid w:val="00FF0A5C"/>
    <w:rsid w:val="00FF1841"/>
    <w:rsid w:val="00FF195F"/>
    <w:rsid w:val="00FF1E97"/>
    <w:rsid w:val="00FF2960"/>
    <w:rsid w:val="00FF37EF"/>
    <w:rsid w:val="00FF3CEF"/>
    <w:rsid w:val="00FF44E6"/>
    <w:rsid w:val="00FF4601"/>
    <w:rsid w:val="00FF4C68"/>
    <w:rsid w:val="00FF4EBD"/>
    <w:rsid w:val="00FF55EA"/>
    <w:rsid w:val="00FF5B46"/>
    <w:rsid w:val="010AD95E"/>
    <w:rsid w:val="0119CBF8"/>
    <w:rsid w:val="011CC7CF"/>
    <w:rsid w:val="011EC054"/>
    <w:rsid w:val="012679FA"/>
    <w:rsid w:val="0126C082"/>
    <w:rsid w:val="0129E908"/>
    <w:rsid w:val="012F0F22"/>
    <w:rsid w:val="0135D6A4"/>
    <w:rsid w:val="01391860"/>
    <w:rsid w:val="01486B38"/>
    <w:rsid w:val="0152D46C"/>
    <w:rsid w:val="016C1E1C"/>
    <w:rsid w:val="01862D15"/>
    <w:rsid w:val="018EBA24"/>
    <w:rsid w:val="0192F2C8"/>
    <w:rsid w:val="0196C30F"/>
    <w:rsid w:val="019C265F"/>
    <w:rsid w:val="01A8C0F9"/>
    <w:rsid w:val="01AEE3BA"/>
    <w:rsid w:val="01B1B5BA"/>
    <w:rsid w:val="01B8BDEB"/>
    <w:rsid w:val="01BF0418"/>
    <w:rsid w:val="01C2CAED"/>
    <w:rsid w:val="01CBB08A"/>
    <w:rsid w:val="01CC5567"/>
    <w:rsid w:val="01D6A10D"/>
    <w:rsid w:val="01F4A63E"/>
    <w:rsid w:val="02306279"/>
    <w:rsid w:val="0244C360"/>
    <w:rsid w:val="0248957E"/>
    <w:rsid w:val="0258C228"/>
    <w:rsid w:val="025AD7F2"/>
    <w:rsid w:val="026954BA"/>
    <w:rsid w:val="026D766B"/>
    <w:rsid w:val="027AE13A"/>
    <w:rsid w:val="027D1CA3"/>
    <w:rsid w:val="0283FA3D"/>
    <w:rsid w:val="029CAAEA"/>
    <w:rsid w:val="02B2BC1A"/>
    <w:rsid w:val="02C3E47A"/>
    <w:rsid w:val="02E31C4C"/>
    <w:rsid w:val="02E551CA"/>
    <w:rsid w:val="02F62D04"/>
    <w:rsid w:val="030F281E"/>
    <w:rsid w:val="0315495B"/>
    <w:rsid w:val="032CAB50"/>
    <w:rsid w:val="032F1E06"/>
    <w:rsid w:val="03388E38"/>
    <w:rsid w:val="0349DD6C"/>
    <w:rsid w:val="03514360"/>
    <w:rsid w:val="0377699C"/>
    <w:rsid w:val="037A38ED"/>
    <w:rsid w:val="03880CFB"/>
    <w:rsid w:val="039F9E6B"/>
    <w:rsid w:val="03A4CA42"/>
    <w:rsid w:val="03BFF266"/>
    <w:rsid w:val="03CA36CB"/>
    <w:rsid w:val="03D3F65C"/>
    <w:rsid w:val="03DA5F36"/>
    <w:rsid w:val="03EBFCBE"/>
    <w:rsid w:val="03EC381A"/>
    <w:rsid w:val="03F09DA2"/>
    <w:rsid w:val="03F17D69"/>
    <w:rsid w:val="03F7A5BF"/>
    <w:rsid w:val="03FE2D39"/>
    <w:rsid w:val="040158B4"/>
    <w:rsid w:val="040BA2C7"/>
    <w:rsid w:val="040F7F63"/>
    <w:rsid w:val="041226D3"/>
    <w:rsid w:val="041CA9EB"/>
    <w:rsid w:val="041CFD7F"/>
    <w:rsid w:val="042353C1"/>
    <w:rsid w:val="04286BA9"/>
    <w:rsid w:val="042E23EA"/>
    <w:rsid w:val="0434C41B"/>
    <w:rsid w:val="0446916B"/>
    <w:rsid w:val="044A17A7"/>
    <w:rsid w:val="044A7FD9"/>
    <w:rsid w:val="044B22C1"/>
    <w:rsid w:val="045520C8"/>
    <w:rsid w:val="045DA4CB"/>
    <w:rsid w:val="045FA4A4"/>
    <w:rsid w:val="04664967"/>
    <w:rsid w:val="0469F20C"/>
    <w:rsid w:val="046DAF82"/>
    <w:rsid w:val="04719BAE"/>
    <w:rsid w:val="0472FE53"/>
    <w:rsid w:val="04843B2C"/>
    <w:rsid w:val="048C9410"/>
    <w:rsid w:val="048EB6BA"/>
    <w:rsid w:val="04ACACD9"/>
    <w:rsid w:val="04AEF4DB"/>
    <w:rsid w:val="04B157EE"/>
    <w:rsid w:val="04B76683"/>
    <w:rsid w:val="04CF87AA"/>
    <w:rsid w:val="04D198E6"/>
    <w:rsid w:val="04E22E5E"/>
    <w:rsid w:val="04FA983E"/>
    <w:rsid w:val="0517677C"/>
    <w:rsid w:val="0530FF7E"/>
    <w:rsid w:val="05394713"/>
    <w:rsid w:val="056012DF"/>
    <w:rsid w:val="0573F397"/>
    <w:rsid w:val="05761FE7"/>
    <w:rsid w:val="0589727E"/>
    <w:rsid w:val="058DEFDA"/>
    <w:rsid w:val="059AD36A"/>
    <w:rsid w:val="05A7173C"/>
    <w:rsid w:val="05AD6598"/>
    <w:rsid w:val="05B3E6C5"/>
    <w:rsid w:val="05BFBE4C"/>
    <w:rsid w:val="05C2E57A"/>
    <w:rsid w:val="05C87BA0"/>
    <w:rsid w:val="05CD149E"/>
    <w:rsid w:val="05CE8613"/>
    <w:rsid w:val="05D15573"/>
    <w:rsid w:val="05D232AB"/>
    <w:rsid w:val="05D29DCD"/>
    <w:rsid w:val="05D403A9"/>
    <w:rsid w:val="05DC3C82"/>
    <w:rsid w:val="05F78786"/>
    <w:rsid w:val="06014DC0"/>
    <w:rsid w:val="060CDB00"/>
    <w:rsid w:val="0627B6CE"/>
    <w:rsid w:val="062A31EC"/>
    <w:rsid w:val="06327FE5"/>
    <w:rsid w:val="0646A49D"/>
    <w:rsid w:val="06472B59"/>
    <w:rsid w:val="0650A709"/>
    <w:rsid w:val="06622B47"/>
    <w:rsid w:val="066610B0"/>
    <w:rsid w:val="06700FF0"/>
    <w:rsid w:val="068521C3"/>
    <w:rsid w:val="0695A498"/>
    <w:rsid w:val="069758F2"/>
    <w:rsid w:val="06A5DCD5"/>
    <w:rsid w:val="06A6605E"/>
    <w:rsid w:val="06A6D993"/>
    <w:rsid w:val="06AC362C"/>
    <w:rsid w:val="06AD8E58"/>
    <w:rsid w:val="06AEFFC0"/>
    <w:rsid w:val="06B5E8BC"/>
    <w:rsid w:val="06B7CE73"/>
    <w:rsid w:val="06B9B919"/>
    <w:rsid w:val="06BB096A"/>
    <w:rsid w:val="06BD8C6B"/>
    <w:rsid w:val="06BF5811"/>
    <w:rsid w:val="06C6C9B0"/>
    <w:rsid w:val="06D0569D"/>
    <w:rsid w:val="06D1A74A"/>
    <w:rsid w:val="06FAED11"/>
    <w:rsid w:val="0701C5FC"/>
    <w:rsid w:val="07096364"/>
    <w:rsid w:val="0714D156"/>
    <w:rsid w:val="0718A20A"/>
    <w:rsid w:val="071BAC92"/>
    <w:rsid w:val="07226A2D"/>
    <w:rsid w:val="0748129C"/>
    <w:rsid w:val="074A3313"/>
    <w:rsid w:val="0754E012"/>
    <w:rsid w:val="0756F39C"/>
    <w:rsid w:val="07588425"/>
    <w:rsid w:val="07964FE1"/>
    <w:rsid w:val="07A34D22"/>
    <w:rsid w:val="07BBE409"/>
    <w:rsid w:val="07D650AC"/>
    <w:rsid w:val="07DDC456"/>
    <w:rsid w:val="07E0D355"/>
    <w:rsid w:val="07E89826"/>
    <w:rsid w:val="07E92B81"/>
    <w:rsid w:val="080D11A5"/>
    <w:rsid w:val="0824095B"/>
    <w:rsid w:val="0824A61A"/>
    <w:rsid w:val="0828486B"/>
    <w:rsid w:val="08371627"/>
    <w:rsid w:val="08375833"/>
    <w:rsid w:val="08496E66"/>
    <w:rsid w:val="084FE29D"/>
    <w:rsid w:val="0856EA97"/>
    <w:rsid w:val="085A55A9"/>
    <w:rsid w:val="085E868E"/>
    <w:rsid w:val="085F964B"/>
    <w:rsid w:val="086128F8"/>
    <w:rsid w:val="0861932E"/>
    <w:rsid w:val="086BA532"/>
    <w:rsid w:val="087663CF"/>
    <w:rsid w:val="0876C87C"/>
    <w:rsid w:val="0877BB2C"/>
    <w:rsid w:val="0879A729"/>
    <w:rsid w:val="087A6164"/>
    <w:rsid w:val="088A94A1"/>
    <w:rsid w:val="0893FED1"/>
    <w:rsid w:val="089BE186"/>
    <w:rsid w:val="08A7D061"/>
    <w:rsid w:val="08AF5D97"/>
    <w:rsid w:val="08B32D23"/>
    <w:rsid w:val="08B6D1FD"/>
    <w:rsid w:val="08C241A5"/>
    <w:rsid w:val="08C2EABB"/>
    <w:rsid w:val="08C7E2E9"/>
    <w:rsid w:val="08CED109"/>
    <w:rsid w:val="08D7B73D"/>
    <w:rsid w:val="08DC42D6"/>
    <w:rsid w:val="08DF00FA"/>
    <w:rsid w:val="08ECE7B5"/>
    <w:rsid w:val="08F67F95"/>
    <w:rsid w:val="08FAEFBA"/>
    <w:rsid w:val="0902CCD6"/>
    <w:rsid w:val="0909394B"/>
    <w:rsid w:val="090CA5F8"/>
    <w:rsid w:val="091EF385"/>
    <w:rsid w:val="093260F4"/>
    <w:rsid w:val="0932E6EE"/>
    <w:rsid w:val="0936B41E"/>
    <w:rsid w:val="0937BC41"/>
    <w:rsid w:val="09415F3E"/>
    <w:rsid w:val="0943793A"/>
    <w:rsid w:val="0949B16B"/>
    <w:rsid w:val="0954F17A"/>
    <w:rsid w:val="09620F7F"/>
    <w:rsid w:val="09667ACD"/>
    <w:rsid w:val="096E18BB"/>
    <w:rsid w:val="097BCEA5"/>
    <w:rsid w:val="0982EF3C"/>
    <w:rsid w:val="0991CF88"/>
    <w:rsid w:val="099598C6"/>
    <w:rsid w:val="09A69BAC"/>
    <w:rsid w:val="09A9FCA2"/>
    <w:rsid w:val="09B63C73"/>
    <w:rsid w:val="09C29648"/>
    <w:rsid w:val="09C8D9EE"/>
    <w:rsid w:val="09CF0EF2"/>
    <w:rsid w:val="09D2F5C3"/>
    <w:rsid w:val="09D44159"/>
    <w:rsid w:val="09DCAE47"/>
    <w:rsid w:val="09DF8E5E"/>
    <w:rsid w:val="09ED6F92"/>
    <w:rsid w:val="09EED514"/>
    <w:rsid w:val="09FDD754"/>
    <w:rsid w:val="09FE5097"/>
    <w:rsid w:val="0A328510"/>
    <w:rsid w:val="0A33C9EB"/>
    <w:rsid w:val="0A454EDB"/>
    <w:rsid w:val="0A5650AB"/>
    <w:rsid w:val="0A632BC8"/>
    <w:rsid w:val="0A655179"/>
    <w:rsid w:val="0A7DD7C6"/>
    <w:rsid w:val="0A89B665"/>
    <w:rsid w:val="0A926D1E"/>
    <w:rsid w:val="0A94CD9E"/>
    <w:rsid w:val="0AA2B5EC"/>
    <w:rsid w:val="0AB3A14C"/>
    <w:rsid w:val="0AD8C0F2"/>
    <w:rsid w:val="0AD991BC"/>
    <w:rsid w:val="0AE3BB64"/>
    <w:rsid w:val="0AE7B09C"/>
    <w:rsid w:val="0AE9AFB1"/>
    <w:rsid w:val="0B01E26A"/>
    <w:rsid w:val="0B08B32D"/>
    <w:rsid w:val="0B0BA1FA"/>
    <w:rsid w:val="0B268DBF"/>
    <w:rsid w:val="0B352127"/>
    <w:rsid w:val="0B4549DF"/>
    <w:rsid w:val="0B4FBB88"/>
    <w:rsid w:val="0B6008A6"/>
    <w:rsid w:val="0B6254A6"/>
    <w:rsid w:val="0B7ACC47"/>
    <w:rsid w:val="0B7DA416"/>
    <w:rsid w:val="0B91DEDD"/>
    <w:rsid w:val="0BA699CC"/>
    <w:rsid w:val="0BB06314"/>
    <w:rsid w:val="0BB1ED55"/>
    <w:rsid w:val="0BD92D6F"/>
    <w:rsid w:val="0BE1D35A"/>
    <w:rsid w:val="0BE8E06C"/>
    <w:rsid w:val="0BF35701"/>
    <w:rsid w:val="0BF70EA3"/>
    <w:rsid w:val="0C21899F"/>
    <w:rsid w:val="0C25CE2A"/>
    <w:rsid w:val="0C52A1DD"/>
    <w:rsid w:val="0C5BBAE0"/>
    <w:rsid w:val="0C6732C4"/>
    <w:rsid w:val="0C713328"/>
    <w:rsid w:val="0C7C0A88"/>
    <w:rsid w:val="0C9C18B9"/>
    <w:rsid w:val="0CA383F7"/>
    <w:rsid w:val="0CC5E37A"/>
    <w:rsid w:val="0CCAA1D9"/>
    <w:rsid w:val="0CD4D496"/>
    <w:rsid w:val="0CDE7852"/>
    <w:rsid w:val="0CE082C8"/>
    <w:rsid w:val="0CE46FDC"/>
    <w:rsid w:val="0CE53D8D"/>
    <w:rsid w:val="0CE77827"/>
    <w:rsid w:val="0CEBACAC"/>
    <w:rsid w:val="0CFA2410"/>
    <w:rsid w:val="0D18B8AE"/>
    <w:rsid w:val="0D1E0B71"/>
    <w:rsid w:val="0D220A88"/>
    <w:rsid w:val="0D24180B"/>
    <w:rsid w:val="0D27870E"/>
    <w:rsid w:val="0D30F312"/>
    <w:rsid w:val="0D33CAC9"/>
    <w:rsid w:val="0D3EEA15"/>
    <w:rsid w:val="0D44D3CA"/>
    <w:rsid w:val="0D65745B"/>
    <w:rsid w:val="0D670CF2"/>
    <w:rsid w:val="0D6C2846"/>
    <w:rsid w:val="0D81FBD5"/>
    <w:rsid w:val="0D8A0E9D"/>
    <w:rsid w:val="0D903A72"/>
    <w:rsid w:val="0D90E263"/>
    <w:rsid w:val="0DA667C5"/>
    <w:rsid w:val="0DCD0CCC"/>
    <w:rsid w:val="0DD2CECA"/>
    <w:rsid w:val="0DD417E9"/>
    <w:rsid w:val="0DE027DA"/>
    <w:rsid w:val="0DE6B3B3"/>
    <w:rsid w:val="0DE8A7C0"/>
    <w:rsid w:val="0DEF7B86"/>
    <w:rsid w:val="0DF20507"/>
    <w:rsid w:val="0DF2654B"/>
    <w:rsid w:val="0DFC709C"/>
    <w:rsid w:val="0DFD79E8"/>
    <w:rsid w:val="0E00B65D"/>
    <w:rsid w:val="0E072A68"/>
    <w:rsid w:val="0E179B8E"/>
    <w:rsid w:val="0E1DC49E"/>
    <w:rsid w:val="0E263DA1"/>
    <w:rsid w:val="0E376B87"/>
    <w:rsid w:val="0E38AB60"/>
    <w:rsid w:val="0E43FA2B"/>
    <w:rsid w:val="0E5704C9"/>
    <w:rsid w:val="0E652E9D"/>
    <w:rsid w:val="0E6E6B30"/>
    <w:rsid w:val="0E74FF57"/>
    <w:rsid w:val="0E781FA8"/>
    <w:rsid w:val="0E81707D"/>
    <w:rsid w:val="0E82CF32"/>
    <w:rsid w:val="0EAA379A"/>
    <w:rsid w:val="0EB9C387"/>
    <w:rsid w:val="0EE3714A"/>
    <w:rsid w:val="0EEC53B0"/>
    <w:rsid w:val="0EEE89B1"/>
    <w:rsid w:val="0EF45FF8"/>
    <w:rsid w:val="0F108B72"/>
    <w:rsid w:val="0F11062E"/>
    <w:rsid w:val="0F15F269"/>
    <w:rsid w:val="0F1BB766"/>
    <w:rsid w:val="0F313020"/>
    <w:rsid w:val="0F3447B0"/>
    <w:rsid w:val="0F4243A1"/>
    <w:rsid w:val="0F57DD2E"/>
    <w:rsid w:val="0F5F18AE"/>
    <w:rsid w:val="0F769436"/>
    <w:rsid w:val="0F9EFC5E"/>
    <w:rsid w:val="0FAC3991"/>
    <w:rsid w:val="0FAF9ECF"/>
    <w:rsid w:val="0FB614FB"/>
    <w:rsid w:val="0FB6E8A3"/>
    <w:rsid w:val="0FBBEE6D"/>
    <w:rsid w:val="0FC8C4B8"/>
    <w:rsid w:val="0FD39869"/>
    <w:rsid w:val="0FDC8EAE"/>
    <w:rsid w:val="0FE02DFA"/>
    <w:rsid w:val="0FEFEB65"/>
    <w:rsid w:val="0FFB1BC9"/>
    <w:rsid w:val="0FFB31EF"/>
    <w:rsid w:val="1002B9EA"/>
    <w:rsid w:val="100BF8A1"/>
    <w:rsid w:val="102FB850"/>
    <w:rsid w:val="103E35A2"/>
    <w:rsid w:val="103F2CBF"/>
    <w:rsid w:val="10433C6D"/>
    <w:rsid w:val="105E44A4"/>
    <w:rsid w:val="106E17E7"/>
    <w:rsid w:val="107030E8"/>
    <w:rsid w:val="1086BFF2"/>
    <w:rsid w:val="10873208"/>
    <w:rsid w:val="10877002"/>
    <w:rsid w:val="10AABCA9"/>
    <w:rsid w:val="10ADD2C4"/>
    <w:rsid w:val="10B2AFF2"/>
    <w:rsid w:val="10B2C657"/>
    <w:rsid w:val="10C3176A"/>
    <w:rsid w:val="10C78BD4"/>
    <w:rsid w:val="10CFA5E3"/>
    <w:rsid w:val="10D153FE"/>
    <w:rsid w:val="10F8EFD6"/>
    <w:rsid w:val="10FCB7DB"/>
    <w:rsid w:val="10FD0CEE"/>
    <w:rsid w:val="11068790"/>
    <w:rsid w:val="1108345A"/>
    <w:rsid w:val="111A9747"/>
    <w:rsid w:val="1134B51F"/>
    <w:rsid w:val="1136486E"/>
    <w:rsid w:val="113751D5"/>
    <w:rsid w:val="113D0C7F"/>
    <w:rsid w:val="11660E29"/>
    <w:rsid w:val="116BB081"/>
    <w:rsid w:val="117B8D04"/>
    <w:rsid w:val="11A80E55"/>
    <w:rsid w:val="11A86FF8"/>
    <w:rsid w:val="11AA0FD9"/>
    <w:rsid w:val="11C708B2"/>
    <w:rsid w:val="11CF2AB1"/>
    <w:rsid w:val="11D4191A"/>
    <w:rsid w:val="11DCD2AC"/>
    <w:rsid w:val="11F6F991"/>
    <w:rsid w:val="11F74118"/>
    <w:rsid w:val="1204A0C7"/>
    <w:rsid w:val="122A0111"/>
    <w:rsid w:val="122DFBAE"/>
    <w:rsid w:val="123E2395"/>
    <w:rsid w:val="124D39A3"/>
    <w:rsid w:val="1251DF27"/>
    <w:rsid w:val="12600F76"/>
    <w:rsid w:val="1264040F"/>
    <w:rsid w:val="1282A5E7"/>
    <w:rsid w:val="128E4680"/>
    <w:rsid w:val="1295DA35"/>
    <w:rsid w:val="129FB428"/>
    <w:rsid w:val="12AD3059"/>
    <w:rsid w:val="12B1052A"/>
    <w:rsid w:val="12C2C415"/>
    <w:rsid w:val="12D6F9FD"/>
    <w:rsid w:val="12E0633C"/>
    <w:rsid w:val="12ECDFA3"/>
    <w:rsid w:val="12F4D885"/>
    <w:rsid w:val="12FD992D"/>
    <w:rsid w:val="1320C970"/>
    <w:rsid w:val="1322847B"/>
    <w:rsid w:val="1332AD22"/>
    <w:rsid w:val="1353CAF3"/>
    <w:rsid w:val="13577338"/>
    <w:rsid w:val="135E276C"/>
    <w:rsid w:val="136589D1"/>
    <w:rsid w:val="1366678B"/>
    <w:rsid w:val="137F101C"/>
    <w:rsid w:val="13B45932"/>
    <w:rsid w:val="13C110A8"/>
    <w:rsid w:val="13D634BD"/>
    <w:rsid w:val="13D64221"/>
    <w:rsid w:val="13E4A3F5"/>
    <w:rsid w:val="13E7A999"/>
    <w:rsid w:val="13E82862"/>
    <w:rsid w:val="1409DE32"/>
    <w:rsid w:val="14155925"/>
    <w:rsid w:val="141C7214"/>
    <w:rsid w:val="143D2933"/>
    <w:rsid w:val="1440765F"/>
    <w:rsid w:val="14483459"/>
    <w:rsid w:val="1449080F"/>
    <w:rsid w:val="147142B1"/>
    <w:rsid w:val="1492D107"/>
    <w:rsid w:val="1495AB87"/>
    <w:rsid w:val="149749B6"/>
    <w:rsid w:val="14A1800D"/>
    <w:rsid w:val="14BC162F"/>
    <w:rsid w:val="14BD6589"/>
    <w:rsid w:val="14BE36E7"/>
    <w:rsid w:val="14C88541"/>
    <w:rsid w:val="14D7AD1E"/>
    <w:rsid w:val="14EEDFA7"/>
    <w:rsid w:val="15068CE5"/>
    <w:rsid w:val="1508128E"/>
    <w:rsid w:val="150D5738"/>
    <w:rsid w:val="1526EF31"/>
    <w:rsid w:val="152E4E7F"/>
    <w:rsid w:val="153174D5"/>
    <w:rsid w:val="15389EF9"/>
    <w:rsid w:val="154A8380"/>
    <w:rsid w:val="15543F1D"/>
    <w:rsid w:val="155707C7"/>
    <w:rsid w:val="15634002"/>
    <w:rsid w:val="157C8F9D"/>
    <w:rsid w:val="15A5BD66"/>
    <w:rsid w:val="15A5DE6F"/>
    <w:rsid w:val="15B8F76A"/>
    <w:rsid w:val="15CFCD06"/>
    <w:rsid w:val="15D50798"/>
    <w:rsid w:val="15DBF309"/>
    <w:rsid w:val="15F6FC92"/>
    <w:rsid w:val="160857A1"/>
    <w:rsid w:val="160D5141"/>
    <w:rsid w:val="160F1A77"/>
    <w:rsid w:val="1610459E"/>
    <w:rsid w:val="1614C830"/>
    <w:rsid w:val="16179BAC"/>
    <w:rsid w:val="161FBA35"/>
    <w:rsid w:val="16269549"/>
    <w:rsid w:val="162C3241"/>
    <w:rsid w:val="162E58E4"/>
    <w:rsid w:val="164A3C91"/>
    <w:rsid w:val="16510315"/>
    <w:rsid w:val="165A62F9"/>
    <w:rsid w:val="165F26B4"/>
    <w:rsid w:val="1664E9BE"/>
    <w:rsid w:val="167D2636"/>
    <w:rsid w:val="16A03965"/>
    <w:rsid w:val="16A809BC"/>
    <w:rsid w:val="16B9CAF8"/>
    <w:rsid w:val="16BEC245"/>
    <w:rsid w:val="16D373A7"/>
    <w:rsid w:val="16D45972"/>
    <w:rsid w:val="16EB6D14"/>
    <w:rsid w:val="16ED8710"/>
    <w:rsid w:val="16F7795E"/>
    <w:rsid w:val="16FA559E"/>
    <w:rsid w:val="171389EC"/>
    <w:rsid w:val="17143A99"/>
    <w:rsid w:val="1715D8C8"/>
    <w:rsid w:val="17224155"/>
    <w:rsid w:val="172E8161"/>
    <w:rsid w:val="1741AED0"/>
    <w:rsid w:val="1746076C"/>
    <w:rsid w:val="176B26B2"/>
    <w:rsid w:val="178508DC"/>
    <w:rsid w:val="178B7FE4"/>
    <w:rsid w:val="17931E89"/>
    <w:rsid w:val="179D8591"/>
    <w:rsid w:val="17A8F299"/>
    <w:rsid w:val="17A9D5C0"/>
    <w:rsid w:val="17AA44FF"/>
    <w:rsid w:val="17B3DCBA"/>
    <w:rsid w:val="17C2A313"/>
    <w:rsid w:val="17D0B87A"/>
    <w:rsid w:val="17D4BD9D"/>
    <w:rsid w:val="17E5C184"/>
    <w:rsid w:val="17EEBC76"/>
    <w:rsid w:val="1802F62E"/>
    <w:rsid w:val="1827E8F6"/>
    <w:rsid w:val="184DD873"/>
    <w:rsid w:val="18585A17"/>
    <w:rsid w:val="185E3629"/>
    <w:rsid w:val="186125C3"/>
    <w:rsid w:val="1865C3E6"/>
    <w:rsid w:val="186600A5"/>
    <w:rsid w:val="187A317E"/>
    <w:rsid w:val="187C5B92"/>
    <w:rsid w:val="189079B3"/>
    <w:rsid w:val="189A3EB4"/>
    <w:rsid w:val="189DADE3"/>
    <w:rsid w:val="18AAD3F3"/>
    <w:rsid w:val="18AF10F3"/>
    <w:rsid w:val="18BA456F"/>
    <w:rsid w:val="18BAD24F"/>
    <w:rsid w:val="18C992A0"/>
    <w:rsid w:val="18CCFEAD"/>
    <w:rsid w:val="18D2B016"/>
    <w:rsid w:val="18D53ECC"/>
    <w:rsid w:val="18D82379"/>
    <w:rsid w:val="18E66E10"/>
    <w:rsid w:val="18E871B7"/>
    <w:rsid w:val="18F8E36A"/>
    <w:rsid w:val="18FD4B30"/>
    <w:rsid w:val="19024D61"/>
    <w:rsid w:val="190771BB"/>
    <w:rsid w:val="1909E5E6"/>
    <w:rsid w:val="191AD3AC"/>
    <w:rsid w:val="191CAD2E"/>
    <w:rsid w:val="191ECCF0"/>
    <w:rsid w:val="192707D9"/>
    <w:rsid w:val="192D8576"/>
    <w:rsid w:val="1934D442"/>
    <w:rsid w:val="194257B5"/>
    <w:rsid w:val="194BFF15"/>
    <w:rsid w:val="1958D2BB"/>
    <w:rsid w:val="19620044"/>
    <w:rsid w:val="196B2CD2"/>
    <w:rsid w:val="197A7DF6"/>
    <w:rsid w:val="197AD494"/>
    <w:rsid w:val="198245EC"/>
    <w:rsid w:val="198FC881"/>
    <w:rsid w:val="1990CCB4"/>
    <w:rsid w:val="199FFF19"/>
    <w:rsid w:val="19A2AFCA"/>
    <w:rsid w:val="19A6EB5C"/>
    <w:rsid w:val="19BA1205"/>
    <w:rsid w:val="19C178E0"/>
    <w:rsid w:val="19C91D6A"/>
    <w:rsid w:val="19D00023"/>
    <w:rsid w:val="19E413F7"/>
    <w:rsid w:val="19E5DC34"/>
    <w:rsid w:val="19EBB4D6"/>
    <w:rsid w:val="19F32C30"/>
    <w:rsid w:val="19FAB47E"/>
    <w:rsid w:val="1A1687ED"/>
    <w:rsid w:val="1A22765E"/>
    <w:rsid w:val="1A2B1998"/>
    <w:rsid w:val="1A3DE1EB"/>
    <w:rsid w:val="1A3F9ACA"/>
    <w:rsid w:val="1A578D20"/>
    <w:rsid w:val="1A6785D7"/>
    <w:rsid w:val="1A698DA4"/>
    <w:rsid w:val="1A6F8CA9"/>
    <w:rsid w:val="1A79098E"/>
    <w:rsid w:val="1A79F7D7"/>
    <w:rsid w:val="1A81AD8A"/>
    <w:rsid w:val="1A8920B6"/>
    <w:rsid w:val="1A9656E1"/>
    <w:rsid w:val="1A9D4A60"/>
    <w:rsid w:val="1AA0BC67"/>
    <w:rsid w:val="1AC85965"/>
    <w:rsid w:val="1ADAC91D"/>
    <w:rsid w:val="1ADB2340"/>
    <w:rsid w:val="1AEA6F26"/>
    <w:rsid w:val="1AED69B4"/>
    <w:rsid w:val="1AF68412"/>
    <w:rsid w:val="1B2C7873"/>
    <w:rsid w:val="1B30C927"/>
    <w:rsid w:val="1B34F059"/>
    <w:rsid w:val="1B3D172B"/>
    <w:rsid w:val="1B4198A4"/>
    <w:rsid w:val="1B46090A"/>
    <w:rsid w:val="1B4BC940"/>
    <w:rsid w:val="1B595955"/>
    <w:rsid w:val="1BA6F414"/>
    <w:rsid w:val="1BCF1CEF"/>
    <w:rsid w:val="1BD31482"/>
    <w:rsid w:val="1BD847EA"/>
    <w:rsid w:val="1BE6A27C"/>
    <w:rsid w:val="1BF4726D"/>
    <w:rsid w:val="1C11E8CF"/>
    <w:rsid w:val="1C17EF89"/>
    <w:rsid w:val="1C20E784"/>
    <w:rsid w:val="1C286DA6"/>
    <w:rsid w:val="1C294137"/>
    <w:rsid w:val="1C30AB6A"/>
    <w:rsid w:val="1C316A20"/>
    <w:rsid w:val="1C31DDF6"/>
    <w:rsid w:val="1C333088"/>
    <w:rsid w:val="1C649740"/>
    <w:rsid w:val="1C78594D"/>
    <w:rsid w:val="1C7960FF"/>
    <w:rsid w:val="1CA73DFA"/>
    <w:rsid w:val="1CC6653C"/>
    <w:rsid w:val="1CD3BDC8"/>
    <w:rsid w:val="1CE4A172"/>
    <w:rsid w:val="1CFDB914"/>
    <w:rsid w:val="1D03C9E3"/>
    <w:rsid w:val="1D0611EE"/>
    <w:rsid w:val="1D0ACB2E"/>
    <w:rsid w:val="1D11BA5C"/>
    <w:rsid w:val="1D1229BC"/>
    <w:rsid w:val="1D18521A"/>
    <w:rsid w:val="1D1A4469"/>
    <w:rsid w:val="1D36ED54"/>
    <w:rsid w:val="1D3B6AB0"/>
    <w:rsid w:val="1D3F107D"/>
    <w:rsid w:val="1D739311"/>
    <w:rsid w:val="1D74C106"/>
    <w:rsid w:val="1D86BB8E"/>
    <w:rsid w:val="1D923878"/>
    <w:rsid w:val="1D985B0C"/>
    <w:rsid w:val="1DAC0F6B"/>
    <w:rsid w:val="1DADF3E3"/>
    <w:rsid w:val="1DB79EF4"/>
    <w:rsid w:val="1DCCC3CC"/>
    <w:rsid w:val="1DCCC784"/>
    <w:rsid w:val="1DD22817"/>
    <w:rsid w:val="1DDE6445"/>
    <w:rsid w:val="1DE4C931"/>
    <w:rsid w:val="1DE608CF"/>
    <w:rsid w:val="1DEEBCE1"/>
    <w:rsid w:val="1DF58198"/>
    <w:rsid w:val="1DFDCF6B"/>
    <w:rsid w:val="1E061605"/>
    <w:rsid w:val="1E093DB6"/>
    <w:rsid w:val="1E1836E9"/>
    <w:rsid w:val="1E22C6F8"/>
    <w:rsid w:val="1E2F7146"/>
    <w:rsid w:val="1E382C78"/>
    <w:rsid w:val="1E3FED7E"/>
    <w:rsid w:val="1E4BF0D0"/>
    <w:rsid w:val="1E73E044"/>
    <w:rsid w:val="1E758672"/>
    <w:rsid w:val="1E85EC49"/>
    <w:rsid w:val="1E8687BF"/>
    <w:rsid w:val="1E8A9F98"/>
    <w:rsid w:val="1E901C8A"/>
    <w:rsid w:val="1EAEDBAE"/>
    <w:rsid w:val="1EC18779"/>
    <w:rsid w:val="1ED0D9B1"/>
    <w:rsid w:val="1ED6E912"/>
    <w:rsid w:val="1EDC1E0F"/>
    <w:rsid w:val="1EEE7E40"/>
    <w:rsid w:val="1EF313E7"/>
    <w:rsid w:val="1EFA0453"/>
    <w:rsid w:val="1F1794C8"/>
    <w:rsid w:val="1F29C45C"/>
    <w:rsid w:val="1F2F8D4E"/>
    <w:rsid w:val="1F4175C8"/>
    <w:rsid w:val="1F469A8A"/>
    <w:rsid w:val="1F4CC0B5"/>
    <w:rsid w:val="1F4FE699"/>
    <w:rsid w:val="1F55CF11"/>
    <w:rsid w:val="1F705EE8"/>
    <w:rsid w:val="1F74843D"/>
    <w:rsid w:val="1F7F2F1E"/>
    <w:rsid w:val="1F85F035"/>
    <w:rsid w:val="1F9067AB"/>
    <w:rsid w:val="1F91FB42"/>
    <w:rsid w:val="1F9BFF6B"/>
    <w:rsid w:val="1FCF7B60"/>
    <w:rsid w:val="1FCFCEF4"/>
    <w:rsid w:val="1FD4EDF3"/>
    <w:rsid w:val="1FDD2EFD"/>
    <w:rsid w:val="1FE08D49"/>
    <w:rsid w:val="1FE35180"/>
    <w:rsid w:val="1FE3F7AD"/>
    <w:rsid w:val="1FED41DC"/>
    <w:rsid w:val="1FFF7139"/>
    <w:rsid w:val="2001AE79"/>
    <w:rsid w:val="20045F9B"/>
    <w:rsid w:val="202BC236"/>
    <w:rsid w:val="203238CB"/>
    <w:rsid w:val="2036B1D3"/>
    <w:rsid w:val="203F58C7"/>
    <w:rsid w:val="20449084"/>
    <w:rsid w:val="2047C8C5"/>
    <w:rsid w:val="205D8912"/>
    <w:rsid w:val="20609B87"/>
    <w:rsid w:val="20677CE7"/>
    <w:rsid w:val="206F4B41"/>
    <w:rsid w:val="2094A663"/>
    <w:rsid w:val="20972998"/>
    <w:rsid w:val="209F88DC"/>
    <w:rsid w:val="20ACC693"/>
    <w:rsid w:val="20BFDF6E"/>
    <w:rsid w:val="20CF9727"/>
    <w:rsid w:val="20D87FD1"/>
    <w:rsid w:val="20DD9029"/>
    <w:rsid w:val="20EDE614"/>
    <w:rsid w:val="20F234FA"/>
    <w:rsid w:val="210533C2"/>
    <w:rsid w:val="21090D5F"/>
    <w:rsid w:val="21155FE4"/>
    <w:rsid w:val="2124CCCE"/>
    <w:rsid w:val="21304ACA"/>
    <w:rsid w:val="2139937A"/>
    <w:rsid w:val="213A4E91"/>
    <w:rsid w:val="213D4012"/>
    <w:rsid w:val="213FDB5B"/>
    <w:rsid w:val="21487C04"/>
    <w:rsid w:val="214D5AC8"/>
    <w:rsid w:val="21522A32"/>
    <w:rsid w:val="2154B415"/>
    <w:rsid w:val="2156F454"/>
    <w:rsid w:val="215EF4D0"/>
    <w:rsid w:val="2166F5A3"/>
    <w:rsid w:val="216B1275"/>
    <w:rsid w:val="217658FF"/>
    <w:rsid w:val="2177FEA4"/>
    <w:rsid w:val="2179E5CF"/>
    <w:rsid w:val="219B4FAE"/>
    <w:rsid w:val="21B11579"/>
    <w:rsid w:val="21CC5BDF"/>
    <w:rsid w:val="21D9FBF4"/>
    <w:rsid w:val="21E36B43"/>
    <w:rsid w:val="21E4D3A9"/>
    <w:rsid w:val="21E64C92"/>
    <w:rsid w:val="21EE4933"/>
    <w:rsid w:val="220238E6"/>
    <w:rsid w:val="22055CF0"/>
    <w:rsid w:val="22063092"/>
    <w:rsid w:val="2215EB6A"/>
    <w:rsid w:val="221CDA4C"/>
    <w:rsid w:val="2232D6C9"/>
    <w:rsid w:val="22341A83"/>
    <w:rsid w:val="223EF5EB"/>
    <w:rsid w:val="224153CB"/>
    <w:rsid w:val="224C0B5D"/>
    <w:rsid w:val="225271D3"/>
    <w:rsid w:val="225613FC"/>
    <w:rsid w:val="22592D7F"/>
    <w:rsid w:val="225A85C5"/>
    <w:rsid w:val="22630ECD"/>
    <w:rsid w:val="2276C342"/>
    <w:rsid w:val="22A0E90D"/>
    <w:rsid w:val="22AD0478"/>
    <w:rsid w:val="22B2194C"/>
    <w:rsid w:val="22C278C7"/>
    <w:rsid w:val="22CDC9E9"/>
    <w:rsid w:val="22D8F4D8"/>
    <w:rsid w:val="22DA2B86"/>
    <w:rsid w:val="22E16D38"/>
    <w:rsid w:val="22E39EC2"/>
    <w:rsid w:val="22E627FD"/>
    <w:rsid w:val="22E6AC63"/>
    <w:rsid w:val="22F08C2A"/>
    <w:rsid w:val="22FE3E10"/>
    <w:rsid w:val="230B308B"/>
    <w:rsid w:val="2315258A"/>
    <w:rsid w:val="231C5A7A"/>
    <w:rsid w:val="23297B94"/>
    <w:rsid w:val="2334990E"/>
    <w:rsid w:val="233600CF"/>
    <w:rsid w:val="233D958A"/>
    <w:rsid w:val="23503C55"/>
    <w:rsid w:val="23535711"/>
    <w:rsid w:val="23540917"/>
    <w:rsid w:val="235AAC24"/>
    <w:rsid w:val="2364C4B9"/>
    <w:rsid w:val="236CBD59"/>
    <w:rsid w:val="2371060F"/>
    <w:rsid w:val="23729741"/>
    <w:rsid w:val="237BBC0F"/>
    <w:rsid w:val="238F5749"/>
    <w:rsid w:val="2399C0D4"/>
    <w:rsid w:val="23CBF019"/>
    <w:rsid w:val="23D41FCF"/>
    <w:rsid w:val="23D99544"/>
    <w:rsid w:val="23E27B56"/>
    <w:rsid w:val="23EC7BF5"/>
    <w:rsid w:val="23ECAE10"/>
    <w:rsid w:val="23F29AB3"/>
    <w:rsid w:val="2405E096"/>
    <w:rsid w:val="240CA176"/>
    <w:rsid w:val="240EBBB0"/>
    <w:rsid w:val="241203A1"/>
    <w:rsid w:val="241E4ECA"/>
    <w:rsid w:val="2425B188"/>
    <w:rsid w:val="244082AC"/>
    <w:rsid w:val="24486B1A"/>
    <w:rsid w:val="244F88F9"/>
    <w:rsid w:val="24587181"/>
    <w:rsid w:val="2460255F"/>
    <w:rsid w:val="2460C2B3"/>
    <w:rsid w:val="2476CCD5"/>
    <w:rsid w:val="248B2E67"/>
    <w:rsid w:val="249494F6"/>
    <w:rsid w:val="24A8CFBD"/>
    <w:rsid w:val="24AF07EE"/>
    <w:rsid w:val="24BD4004"/>
    <w:rsid w:val="24BDA483"/>
    <w:rsid w:val="24ED4BDA"/>
    <w:rsid w:val="24EEDF71"/>
    <w:rsid w:val="24F02E29"/>
    <w:rsid w:val="24FD7EFF"/>
    <w:rsid w:val="24FE7A32"/>
    <w:rsid w:val="2503049E"/>
    <w:rsid w:val="25151A5E"/>
    <w:rsid w:val="2516A75C"/>
    <w:rsid w:val="253257F9"/>
    <w:rsid w:val="254C37DC"/>
    <w:rsid w:val="255CE3D1"/>
    <w:rsid w:val="25744460"/>
    <w:rsid w:val="25775D79"/>
    <w:rsid w:val="2580994A"/>
    <w:rsid w:val="2598C024"/>
    <w:rsid w:val="25B42ADE"/>
    <w:rsid w:val="25B707EF"/>
    <w:rsid w:val="25CF847F"/>
    <w:rsid w:val="25D53B63"/>
    <w:rsid w:val="25DA1D66"/>
    <w:rsid w:val="25F14794"/>
    <w:rsid w:val="25FEB38B"/>
    <w:rsid w:val="26026BB6"/>
    <w:rsid w:val="262B45EB"/>
    <w:rsid w:val="2643E69E"/>
    <w:rsid w:val="26613E25"/>
    <w:rsid w:val="26786D49"/>
    <w:rsid w:val="26A5DDCF"/>
    <w:rsid w:val="26BA2064"/>
    <w:rsid w:val="26BD1EE4"/>
    <w:rsid w:val="26C550C3"/>
    <w:rsid w:val="26DDAD23"/>
    <w:rsid w:val="26DEE59E"/>
    <w:rsid w:val="26EB03CA"/>
    <w:rsid w:val="26F3F819"/>
    <w:rsid w:val="26F592E5"/>
    <w:rsid w:val="26FFD3F1"/>
    <w:rsid w:val="271A4286"/>
    <w:rsid w:val="271EBFE2"/>
    <w:rsid w:val="2723A7C3"/>
    <w:rsid w:val="273056A9"/>
    <w:rsid w:val="2730758B"/>
    <w:rsid w:val="273AECD6"/>
    <w:rsid w:val="27551581"/>
    <w:rsid w:val="2755BEAE"/>
    <w:rsid w:val="275A644A"/>
    <w:rsid w:val="276F8983"/>
    <w:rsid w:val="276FB17D"/>
    <w:rsid w:val="2778236E"/>
    <w:rsid w:val="2778E899"/>
    <w:rsid w:val="27932763"/>
    <w:rsid w:val="27997A4C"/>
    <w:rsid w:val="27A3D49F"/>
    <w:rsid w:val="27A736CF"/>
    <w:rsid w:val="27AF4FE6"/>
    <w:rsid w:val="27C293D8"/>
    <w:rsid w:val="27C94060"/>
    <w:rsid w:val="27CC2A25"/>
    <w:rsid w:val="27DA21C7"/>
    <w:rsid w:val="27E76FE6"/>
    <w:rsid w:val="27F2C2C7"/>
    <w:rsid w:val="27F45E2D"/>
    <w:rsid w:val="27F9B31B"/>
    <w:rsid w:val="27F9BD5A"/>
    <w:rsid w:val="27FAC6D1"/>
    <w:rsid w:val="28026D79"/>
    <w:rsid w:val="282D31F5"/>
    <w:rsid w:val="2834C834"/>
    <w:rsid w:val="283B9A73"/>
    <w:rsid w:val="28409351"/>
    <w:rsid w:val="284897B5"/>
    <w:rsid w:val="284E5D4E"/>
    <w:rsid w:val="28530D7B"/>
    <w:rsid w:val="2866B83F"/>
    <w:rsid w:val="286A2B8C"/>
    <w:rsid w:val="2870B751"/>
    <w:rsid w:val="28867440"/>
    <w:rsid w:val="2892998A"/>
    <w:rsid w:val="28953CE1"/>
    <w:rsid w:val="289A503C"/>
    <w:rsid w:val="28A05B4D"/>
    <w:rsid w:val="28A98B84"/>
    <w:rsid w:val="28B5F224"/>
    <w:rsid w:val="28BD9678"/>
    <w:rsid w:val="28C1D7D9"/>
    <w:rsid w:val="28C60923"/>
    <w:rsid w:val="28C801DC"/>
    <w:rsid w:val="28CDD983"/>
    <w:rsid w:val="28EAFCF4"/>
    <w:rsid w:val="291AB674"/>
    <w:rsid w:val="29317BBD"/>
    <w:rsid w:val="29383746"/>
    <w:rsid w:val="29814A21"/>
    <w:rsid w:val="298CC010"/>
    <w:rsid w:val="298F6376"/>
    <w:rsid w:val="29925322"/>
    <w:rsid w:val="29A39891"/>
    <w:rsid w:val="29A787C5"/>
    <w:rsid w:val="29D2BF4C"/>
    <w:rsid w:val="29E4E705"/>
    <w:rsid w:val="29E647CB"/>
    <w:rsid w:val="29F58BA9"/>
    <w:rsid w:val="2A00E1D0"/>
    <w:rsid w:val="2A0A1FC0"/>
    <w:rsid w:val="2A0D4ACB"/>
    <w:rsid w:val="2A10D5FB"/>
    <w:rsid w:val="2A3176EB"/>
    <w:rsid w:val="2A337FA8"/>
    <w:rsid w:val="2A392E6E"/>
    <w:rsid w:val="2A4C3666"/>
    <w:rsid w:val="2A4FCA47"/>
    <w:rsid w:val="2A6AB811"/>
    <w:rsid w:val="2A7C6DBA"/>
    <w:rsid w:val="2A943039"/>
    <w:rsid w:val="2AA998D9"/>
    <w:rsid w:val="2AC9390D"/>
    <w:rsid w:val="2AC9E8AC"/>
    <w:rsid w:val="2ACB8553"/>
    <w:rsid w:val="2ADDC2D0"/>
    <w:rsid w:val="2AF0B757"/>
    <w:rsid w:val="2AF0BF10"/>
    <w:rsid w:val="2B041EF7"/>
    <w:rsid w:val="2B048D35"/>
    <w:rsid w:val="2B11AEF7"/>
    <w:rsid w:val="2B1675B8"/>
    <w:rsid w:val="2B23E508"/>
    <w:rsid w:val="2B25F219"/>
    <w:rsid w:val="2B3D21A6"/>
    <w:rsid w:val="2B42196B"/>
    <w:rsid w:val="2B55C15C"/>
    <w:rsid w:val="2B59AE2A"/>
    <w:rsid w:val="2B5D6CD7"/>
    <w:rsid w:val="2B5DA122"/>
    <w:rsid w:val="2B7D7972"/>
    <w:rsid w:val="2B82F388"/>
    <w:rsid w:val="2BA91B2C"/>
    <w:rsid w:val="2BB09C95"/>
    <w:rsid w:val="2BB2CE40"/>
    <w:rsid w:val="2BC1466F"/>
    <w:rsid w:val="2BC9A3FF"/>
    <w:rsid w:val="2BEDF78D"/>
    <w:rsid w:val="2BEE0225"/>
    <w:rsid w:val="2BF7669C"/>
    <w:rsid w:val="2BF91EF0"/>
    <w:rsid w:val="2C01CDAD"/>
    <w:rsid w:val="2C295C4C"/>
    <w:rsid w:val="2C2A37A8"/>
    <w:rsid w:val="2C2B43BD"/>
    <w:rsid w:val="2C3B0B35"/>
    <w:rsid w:val="2C5B8044"/>
    <w:rsid w:val="2C5F767B"/>
    <w:rsid w:val="2C62B437"/>
    <w:rsid w:val="2C821330"/>
    <w:rsid w:val="2C86CFB4"/>
    <w:rsid w:val="2C994F8A"/>
    <w:rsid w:val="2C9B2FFA"/>
    <w:rsid w:val="2CA03048"/>
    <w:rsid w:val="2CA1D981"/>
    <w:rsid w:val="2CA22BF9"/>
    <w:rsid w:val="2CA30BA8"/>
    <w:rsid w:val="2CA503B0"/>
    <w:rsid w:val="2CA87B47"/>
    <w:rsid w:val="2CC0A598"/>
    <w:rsid w:val="2CC79D5E"/>
    <w:rsid w:val="2CE5C127"/>
    <w:rsid w:val="2CE67FDD"/>
    <w:rsid w:val="2CF7C647"/>
    <w:rsid w:val="2CFD70B1"/>
    <w:rsid w:val="2D1C22F5"/>
    <w:rsid w:val="2D1D3515"/>
    <w:rsid w:val="2D35A886"/>
    <w:rsid w:val="2D3D8999"/>
    <w:rsid w:val="2D40F1F7"/>
    <w:rsid w:val="2D5C2E0E"/>
    <w:rsid w:val="2D612206"/>
    <w:rsid w:val="2D648E9F"/>
    <w:rsid w:val="2D78AAD9"/>
    <w:rsid w:val="2D82A507"/>
    <w:rsid w:val="2D86D391"/>
    <w:rsid w:val="2D8B5B85"/>
    <w:rsid w:val="2D8DCE95"/>
    <w:rsid w:val="2D913BA7"/>
    <w:rsid w:val="2DA74701"/>
    <w:rsid w:val="2DAFD504"/>
    <w:rsid w:val="2DB101D8"/>
    <w:rsid w:val="2DBB412B"/>
    <w:rsid w:val="2DEED7A6"/>
    <w:rsid w:val="2DFB45AA"/>
    <w:rsid w:val="2E0C928F"/>
    <w:rsid w:val="2E0FAA96"/>
    <w:rsid w:val="2E104AA8"/>
    <w:rsid w:val="2E228C48"/>
    <w:rsid w:val="2E2D8AD1"/>
    <w:rsid w:val="2E300EAC"/>
    <w:rsid w:val="2E310C0E"/>
    <w:rsid w:val="2E35FEA5"/>
    <w:rsid w:val="2E3BF3CA"/>
    <w:rsid w:val="2E40081A"/>
    <w:rsid w:val="2E453496"/>
    <w:rsid w:val="2E4546D5"/>
    <w:rsid w:val="2E471E1D"/>
    <w:rsid w:val="2E48AFCC"/>
    <w:rsid w:val="2E4F80DB"/>
    <w:rsid w:val="2E7B8095"/>
    <w:rsid w:val="2E811F27"/>
    <w:rsid w:val="2E82D74A"/>
    <w:rsid w:val="2E8C8757"/>
    <w:rsid w:val="2E9262A3"/>
    <w:rsid w:val="2E94E5FF"/>
    <w:rsid w:val="2E9670DF"/>
    <w:rsid w:val="2E9D5ECB"/>
    <w:rsid w:val="2EADC0A4"/>
    <w:rsid w:val="2EB08437"/>
    <w:rsid w:val="2EB58C25"/>
    <w:rsid w:val="2EB97620"/>
    <w:rsid w:val="2EE368A3"/>
    <w:rsid w:val="2EF6087A"/>
    <w:rsid w:val="2EF913C7"/>
    <w:rsid w:val="2F010EFC"/>
    <w:rsid w:val="2F079982"/>
    <w:rsid w:val="2F0C0B4B"/>
    <w:rsid w:val="2F1119A4"/>
    <w:rsid w:val="2F129A2A"/>
    <w:rsid w:val="2F2B48B8"/>
    <w:rsid w:val="2F2BDAEE"/>
    <w:rsid w:val="2F40A9EF"/>
    <w:rsid w:val="2F4D4A0F"/>
    <w:rsid w:val="2F61C9AC"/>
    <w:rsid w:val="2F66726C"/>
    <w:rsid w:val="2F7DD87E"/>
    <w:rsid w:val="2F82010F"/>
    <w:rsid w:val="2F8822E9"/>
    <w:rsid w:val="2F8E9E27"/>
    <w:rsid w:val="2F8F2980"/>
    <w:rsid w:val="2FADB2D4"/>
    <w:rsid w:val="2FB0233E"/>
    <w:rsid w:val="2FC2776B"/>
    <w:rsid w:val="2FC52292"/>
    <w:rsid w:val="2FC7ED1D"/>
    <w:rsid w:val="2FD1F7B1"/>
    <w:rsid w:val="2FD9EF07"/>
    <w:rsid w:val="2FE1549F"/>
    <w:rsid w:val="2FEAFBFF"/>
    <w:rsid w:val="2FEEA86D"/>
    <w:rsid w:val="30271A7F"/>
    <w:rsid w:val="302F1792"/>
    <w:rsid w:val="303A4883"/>
    <w:rsid w:val="30403599"/>
    <w:rsid w:val="3044964F"/>
    <w:rsid w:val="3050AE68"/>
    <w:rsid w:val="3053C16F"/>
    <w:rsid w:val="30582498"/>
    <w:rsid w:val="306B57AD"/>
    <w:rsid w:val="307F9DAB"/>
    <w:rsid w:val="308A8BD0"/>
    <w:rsid w:val="30A0712D"/>
    <w:rsid w:val="30A1E75F"/>
    <w:rsid w:val="30B3F7DB"/>
    <w:rsid w:val="30B74DC4"/>
    <w:rsid w:val="30D08E79"/>
    <w:rsid w:val="30EA5A1D"/>
    <w:rsid w:val="30F4496C"/>
    <w:rsid w:val="30F6C75A"/>
    <w:rsid w:val="310041FC"/>
    <w:rsid w:val="3109A3CF"/>
    <w:rsid w:val="310C93F5"/>
    <w:rsid w:val="3111EB45"/>
    <w:rsid w:val="3116AF6A"/>
    <w:rsid w:val="311A7328"/>
    <w:rsid w:val="311F6889"/>
    <w:rsid w:val="3139E8E6"/>
    <w:rsid w:val="313AD3F2"/>
    <w:rsid w:val="314689BB"/>
    <w:rsid w:val="317C501F"/>
    <w:rsid w:val="3182B000"/>
    <w:rsid w:val="319F5D45"/>
    <w:rsid w:val="31AD3F98"/>
    <w:rsid w:val="31BB0DE2"/>
    <w:rsid w:val="31C3721D"/>
    <w:rsid w:val="31DEB022"/>
    <w:rsid w:val="31DF61B8"/>
    <w:rsid w:val="31EBE85F"/>
    <w:rsid w:val="31EE5309"/>
    <w:rsid w:val="31EEF23A"/>
    <w:rsid w:val="3217021F"/>
    <w:rsid w:val="321D1775"/>
    <w:rsid w:val="322426FB"/>
    <w:rsid w:val="32367308"/>
    <w:rsid w:val="324C2DAE"/>
    <w:rsid w:val="32563697"/>
    <w:rsid w:val="3266F1B6"/>
    <w:rsid w:val="326895C6"/>
    <w:rsid w:val="32834627"/>
    <w:rsid w:val="3287F4B7"/>
    <w:rsid w:val="32AC198B"/>
    <w:rsid w:val="32BA8DB0"/>
    <w:rsid w:val="32E28209"/>
    <w:rsid w:val="32F09C37"/>
    <w:rsid w:val="32F12CA8"/>
    <w:rsid w:val="33159B62"/>
    <w:rsid w:val="333C4FFC"/>
    <w:rsid w:val="3343193B"/>
    <w:rsid w:val="3386E889"/>
    <w:rsid w:val="338D3A06"/>
    <w:rsid w:val="33935F47"/>
    <w:rsid w:val="339E657B"/>
    <w:rsid w:val="339E6B4F"/>
    <w:rsid w:val="33A54E08"/>
    <w:rsid w:val="33A69067"/>
    <w:rsid w:val="33B74703"/>
    <w:rsid w:val="33C9222B"/>
    <w:rsid w:val="33D445DA"/>
    <w:rsid w:val="33D8481E"/>
    <w:rsid w:val="33DCAF4F"/>
    <w:rsid w:val="33DDAB29"/>
    <w:rsid w:val="33DE8BE2"/>
    <w:rsid w:val="33E56951"/>
    <w:rsid w:val="33EFBB26"/>
    <w:rsid w:val="33F0D903"/>
    <w:rsid w:val="33F19FF3"/>
    <w:rsid w:val="34004D72"/>
    <w:rsid w:val="3402A9D0"/>
    <w:rsid w:val="341DE580"/>
    <w:rsid w:val="3420AA1F"/>
    <w:rsid w:val="342C97A2"/>
    <w:rsid w:val="342DB752"/>
    <w:rsid w:val="342F5612"/>
    <w:rsid w:val="343E2BBC"/>
    <w:rsid w:val="34405B92"/>
    <w:rsid w:val="34431410"/>
    <w:rsid w:val="34443976"/>
    <w:rsid w:val="344CC83B"/>
    <w:rsid w:val="3452F816"/>
    <w:rsid w:val="3454EF4C"/>
    <w:rsid w:val="345697A6"/>
    <w:rsid w:val="34616BB3"/>
    <w:rsid w:val="3473D01C"/>
    <w:rsid w:val="348D52CE"/>
    <w:rsid w:val="3493B24E"/>
    <w:rsid w:val="349C342D"/>
    <w:rsid w:val="349C90BF"/>
    <w:rsid w:val="34A15231"/>
    <w:rsid w:val="34A8DA15"/>
    <w:rsid w:val="34B0C79B"/>
    <w:rsid w:val="34C0650E"/>
    <w:rsid w:val="34C21990"/>
    <w:rsid w:val="34C4302C"/>
    <w:rsid w:val="34CB4BE4"/>
    <w:rsid w:val="34D23134"/>
    <w:rsid w:val="34D24BCB"/>
    <w:rsid w:val="34DEA6AE"/>
    <w:rsid w:val="34E1EA82"/>
    <w:rsid w:val="34E67276"/>
    <w:rsid w:val="34E84376"/>
    <w:rsid w:val="34FD9087"/>
    <w:rsid w:val="34FF01A1"/>
    <w:rsid w:val="3505AB4E"/>
    <w:rsid w:val="35098649"/>
    <w:rsid w:val="350E7DBC"/>
    <w:rsid w:val="3519CD2B"/>
    <w:rsid w:val="3524B62B"/>
    <w:rsid w:val="3529FA9F"/>
    <w:rsid w:val="35394147"/>
    <w:rsid w:val="35466AAA"/>
    <w:rsid w:val="355E7CF2"/>
    <w:rsid w:val="356B61AB"/>
    <w:rsid w:val="356EEDC0"/>
    <w:rsid w:val="3570163B"/>
    <w:rsid w:val="3570D90E"/>
    <w:rsid w:val="358EBC30"/>
    <w:rsid w:val="359A04D2"/>
    <w:rsid w:val="359BDE43"/>
    <w:rsid w:val="359C3985"/>
    <w:rsid w:val="35ACD340"/>
    <w:rsid w:val="35B764D9"/>
    <w:rsid w:val="35B7F28C"/>
    <w:rsid w:val="35CA6A4D"/>
    <w:rsid w:val="35D9394A"/>
    <w:rsid w:val="35E0B01B"/>
    <w:rsid w:val="35E399E0"/>
    <w:rsid w:val="35E5C438"/>
    <w:rsid w:val="36064C69"/>
    <w:rsid w:val="36267AF0"/>
    <w:rsid w:val="3627D937"/>
    <w:rsid w:val="3637C7D5"/>
    <w:rsid w:val="363869E5"/>
    <w:rsid w:val="363B1068"/>
    <w:rsid w:val="363F8905"/>
    <w:rsid w:val="365021EC"/>
    <w:rsid w:val="3665B2D8"/>
    <w:rsid w:val="366E9D78"/>
    <w:rsid w:val="366F7CA9"/>
    <w:rsid w:val="36711CEA"/>
    <w:rsid w:val="367A9BD8"/>
    <w:rsid w:val="3682BCE9"/>
    <w:rsid w:val="368343B2"/>
    <w:rsid w:val="36857BEC"/>
    <w:rsid w:val="369EF709"/>
    <w:rsid w:val="36AADD8B"/>
    <w:rsid w:val="36C0658B"/>
    <w:rsid w:val="36C3E0C2"/>
    <w:rsid w:val="36C81369"/>
    <w:rsid w:val="36E5F505"/>
    <w:rsid w:val="3704A670"/>
    <w:rsid w:val="3708D7B1"/>
    <w:rsid w:val="3709E900"/>
    <w:rsid w:val="370BE69C"/>
    <w:rsid w:val="370D56EE"/>
    <w:rsid w:val="37100D7C"/>
    <w:rsid w:val="3713B899"/>
    <w:rsid w:val="372AB903"/>
    <w:rsid w:val="373A3E69"/>
    <w:rsid w:val="3751B8A1"/>
    <w:rsid w:val="375C78C6"/>
    <w:rsid w:val="37706A18"/>
    <w:rsid w:val="379735EA"/>
    <w:rsid w:val="3797EF93"/>
    <w:rsid w:val="37AA45DA"/>
    <w:rsid w:val="37AADEC4"/>
    <w:rsid w:val="37C99612"/>
    <w:rsid w:val="37D2A76A"/>
    <w:rsid w:val="37D3D59F"/>
    <w:rsid w:val="37D9BF54"/>
    <w:rsid w:val="37F18C6B"/>
    <w:rsid w:val="37F7BC09"/>
    <w:rsid w:val="38144F32"/>
    <w:rsid w:val="38234B65"/>
    <w:rsid w:val="3828F8D3"/>
    <w:rsid w:val="38295347"/>
    <w:rsid w:val="3829633D"/>
    <w:rsid w:val="38297E5C"/>
    <w:rsid w:val="382CE9F5"/>
    <w:rsid w:val="382F970B"/>
    <w:rsid w:val="382FDF0C"/>
    <w:rsid w:val="3843131C"/>
    <w:rsid w:val="38591350"/>
    <w:rsid w:val="385CB133"/>
    <w:rsid w:val="38721AEA"/>
    <w:rsid w:val="3874E809"/>
    <w:rsid w:val="3887CC8E"/>
    <w:rsid w:val="38A7B6FD"/>
    <w:rsid w:val="38B21B7D"/>
    <w:rsid w:val="38B9E573"/>
    <w:rsid w:val="38C41755"/>
    <w:rsid w:val="38CB663D"/>
    <w:rsid w:val="38DA3E4B"/>
    <w:rsid w:val="38DAE1D2"/>
    <w:rsid w:val="38DB5F96"/>
    <w:rsid w:val="38DDF140"/>
    <w:rsid w:val="38DFCB37"/>
    <w:rsid w:val="38EA1F6B"/>
    <w:rsid w:val="38F7F013"/>
    <w:rsid w:val="390B2763"/>
    <w:rsid w:val="390DD3A1"/>
    <w:rsid w:val="390FB6AF"/>
    <w:rsid w:val="3914911A"/>
    <w:rsid w:val="39160390"/>
    <w:rsid w:val="3920273D"/>
    <w:rsid w:val="39436B27"/>
    <w:rsid w:val="39575B6D"/>
    <w:rsid w:val="396238CA"/>
    <w:rsid w:val="396BEE6E"/>
    <w:rsid w:val="39716BD9"/>
    <w:rsid w:val="3977C13F"/>
    <w:rsid w:val="398129D3"/>
    <w:rsid w:val="39879B50"/>
    <w:rsid w:val="3999F0C1"/>
    <w:rsid w:val="399F8A33"/>
    <w:rsid w:val="39A4B95F"/>
    <w:rsid w:val="39A639CF"/>
    <w:rsid w:val="39AABF16"/>
    <w:rsid w:val="39AC46A5"/>
    <w:rsid w:val="39AC6025"/>
    <w:rsid w:val="39B29F99"/>
    <w:rsid w:val="39CB334F"/>
    <w:rsid w:val="39CB349B"/>
    <w:rsid w:val="39E92D3B"/>
    <w:rsid w:val="39EA72A7"/>
    <w:rsid w:val="39EF2CCD"/>
    <w:rsid w:val="39F65122"/>
    <w:rsid w:val="3A00E8F1"/>
    <w:rsid w:val="3A04B1C2"/>
    <w:rsid w:val="3A04C43D"/>
    <w:rsid w:val="3A076362"/>
    <w:rsid w:val="3A13BC60"/>
    <w:rsid w:val="3A2946F9"/>
    <w:rsid w:val="3A2DA90A"/>
    <w:rsid w:val="3A39870C"/>
    <w:rsid w:val="3A43875E"/>
    <w:rsid w:val="3A48732D"/>
    <w:rsid w:val="3A50B72B"/>
    <w:rsid w:val="3A520076"/>
    <w:rsid w:val="3A53FB88"/>
    <w:rsid w:val="3A5C6036"/>
    <w:rsid w:val="3A6C34F7"/>
    <w:rsid w:val="3A7961F4"/>
    <w:rsid w:val="3A7C3E3B"/>
    <w:rsid w:val="3A862E18"/>
    <w:rsid w:val="3A883C66"/>
    <w:rsid w:val="3A89DDE1"/>
    <w:rsid w:val="3A8E33A5"/>
    <w:rsid w:val="3A9FDB7F"/>
    <w:rsid w:val="3AA02DA0"/>
    <w:rsid w:val="3AA2D8FD"/>
    <w:rsid w:val="3AAFAA2B"/>
    <w:rsid w:val="3ABAACB1"/>
    <w:rsid w:val="3AD77CE0"/>
    <w:rsid w:val="3AF023E4"/>
    <w:rsid w:val="3B1EF272"/>
    <w:rsid w:val="3B30F8A8"/>
    <w:rsid w:val="3B58DB28"/>
    <w:rsid w:val="3B64B959"/>
    <w:rsid w:val="3B7E66F1"/>
    <w:rsid w:val="3B830510"/>
    <w:rsid w:val="3BACAD23"/>
    <w:rsid w:val="3BB85F57"/>
    <w:rsid w:val="3BBC8DDB"/>
    <w:rsid w:val="3BBFF140"/>
    <w:rsid w:val="3BC46B61"/>
    <w:rsid w:val="3BC63692"/>
    <w:rsid w:val="3BC903B1"/>
    <w:rsid w:val="3BE1CD29"/>
    <w:rsid w:val="3BEAA528"/>
    <w:rsid w:val="3BF9EE09"/>
    <w:rsid w:val="3C06D763"/>
    <w:rsid w:val="3C235736"/>
    <w:rsid w:val="3C255B9A"/>
    <w:rsid w:val="3C299B8D"/>
    <w:rsid w:val="3C2AD0F8"/>
    <w:rsid w:val="3C314BAA"/>
    <w:rsid w:val="3C3CFDC2"/>
    <w:rsid w:val="3C3D3444"/>
    <w:rsid w:val="3C497B45"/>
    <w:rsid w:val="3C68D63A"/>
    <w:rsid w:val="3C74CFC5"/>
    <w:rsid w:val="3C872DF9"/>
    <w:rsid w:val="3C980032"/>
    <w:rsid w:val="3C9DC6A0"/>
    <w:rsid w:val="3CA50A44"/>
    <w:rsid w:val="3CC8231D"/>
    <w:rsid w:val="3CCB0A1C"/>
    <w:rsid w:val="3CD972C2"/>
    <w:rsid w:val="3CE3CEDE"/>
    <w:rsid w:val="3CF28175"/>
    <w:rsid w:val="3CF2F72F"/>
    <w:rsid w:val="3D01E336"/>
    <w:rsid w:val="3D077813"/>
    <w:rsid w:val="3D0BBAE5"/>
    <w:rsid w:val="3D0EFC5B"/>
    <w:rsid w:val="3D119DFE"/>
    <w:rsid w:val="3D1A6606"/>
    <w:rsid w:val="3D1F2F80"/>
    <w:rsid w:val="3D230451"/>
    <w:rsid w:val="3D346812"/>
    <w:rsid w:val="3D3BA649"/>
    <w:rsid w:val="3D4841E5"/>
    <w:rsid w:val="3D580BC9"/>
    <w:rsid w:val="3D6D3DCD"/>
    <w:rsid w:val="3D762DA6"/>
    <w:rsid w:val="3D7B6BBE"/>
    <w:rsid w:val="3D7DA9FA"/>
    <w:rsid w:val="3DA3D5B9"/>
    <w:rsid w:val="3DC42153"/>
    <w:rsid w:val="3DCEC4F2"/>
    <w:rsid w:val="3DD9113C"/>
    <w:rsid w:val="3E0A6599"/>
    <w:rsid w:val="3E118089"/>
    <w:rsid w:val="3E1AA810"/>
    <w:rsid w:val="3E451014"/>
    <w:rsid w:val="3E6D0A1D"/>
    <w:rsid w:val="3E6F7A51"/>
    <w:rsid w:val="3E751866"/>
    <w:rsid w:val="3E772769"/>
    <w:rsid w:val="3E843941"/>
    <w:rsid w:val="3E93DF2D"/>
    <w:rsid w:val="3E941FA2"/>
    <w:rsid w:val="3E9435DA"/>
    <w:rsid w:val="3E9DCBF7"/>
    <w:rsid w:val="3EA697A7"/>
    <w:rsid w:val="3EEC6E96"/>
    <w:rsid w:val="3EF0A99F"/>
    <w:rsid w:val="3EFC6AC6"/>
    <w:rsid w:val="3F05A31C"/>
    <w:rsid w:val="3F07EEEE"/>
    <w:rsid w:val="3F1B36B7"/>
    <w:rsid w:val="3F29A9B3"/>
    <w:rsid w:val="3F487604"/>
    <w:rsid w:val="3F4AD868"/>
    <w:rsid w:val="3F5302E6"/>
    <w:rsid w:val="3F58C7A3"/>
    <w:rsid w:val="3F5A94DF"/>
    <w:rsid w:val="3F676081"/>
    <w:rsid w:val="3F72F491"/>
    <w:rsid w:val="3F8D2207"/>
    <w:rsid w:val="3F9EF900"/>
    <w:rsid w:val="3FA79655"/>
    <w:rsid w:val="3FABEA22"/>
    <w:rsid w:val="3FAD4BE3"/>
    <w:rsid w:val="3FB6AD47"/>
    <w:rsid w:val="3FBC88DC"/>
    <w:rsid w:val="3FBE3743"/>
    <w:rsid w:val="3FC85DF0"/>
    <w:rsid w:val="3FC95607"/>
    <w:rsid w:val="3FCA1545"/>
    <w:rsid w:val="3FDAE7AE"/>
    <w:rsid w:val="3FDB670B"/>
    <w:rsid w:val="3FDE37C9"/>
    <w:rsid w:val="3FEA3D6E"/>
    <w:rsid w:val="3FED2DFE"/>
    <w:rsid w:val="3FF0695C"/>
    <w:rsid w:val="4008DB1A"/>
    <w:rsid w:val="40101E7E"/>
    <w:rsid w:val="401C0718"/>
    <w:rsid w:val="40241005"/>
    <w:rsid w:val="40350EB2"/>
    <w:rsid w:val="4036B395"/>
    <w:rsid w:val="4037C345"/>
    <w:rsid w:val="403C7E6F"/>
    <w:rsid w:val="40548537"/>
    <w:rsid w:val="4059DACA"/>
    <w:rsid w:val="405CE135"/>
    <w:rsid w:val="40684B81"/>
    <w:rsid w:val="407BB9FB"/>
    <w:rsid w:val="407BEBD1"/>
    <w:rsid w:val="4083C32C"/>
    <w:rsid w:val="408A4241"/>
    <w:rsid w:val="4097FDF3"/>
    <w:rsid w:val="409B87B0"/>
    <w:rsid w:val="40A11FBF"/>
    <w:rsid w:val="40A5A162"/>
    <w:rsid w:val="40B05AAC"/>
    <w:rsid w:val="40B52602"/>
    <w:rsid w:val="40B7FE79"/>
    <w:rsid w:val="40BC6ABD"/>
    <w:rsid w:val="40D50F0C"/>
    <w:rsid w:val="40F4C3E2"/>
    <w:rsid w:val="40F8ABFA"/>
    <w:rsid w:val="4101BAC5"/>
    <w:rsid w:val="410A5BCD"/>
    <w:rsid w:val="410B7888"/>
    <w:rsid w:val="411B5479"/>
    <w:rsid w:val="41242C10"/>
    <w:rsid w:val="41245EE1"/>
    <w:rsid w:val="4136BD15"/>
    <w:rsid w:val="4156954F"/>
    <w:rsid w:val="41580F3C"/>
    <w:rsid w:val="415E6A8A"/>
    <w:rsid w:val="417BEF55"/>
    <w:rsid w:val="417F131B"/>
    <w:rsid w:val="41828B48"/>
    <w:rsid w:val="4182F067"/>
    <w:rsid w:val="418B8384"/>
    <w:rsid w:val="419DF106"/>
    <w:rsid w:val="41A0F5B4"/>
    <w:rsid w:val="41A225C1"/>
    <w:rsid w:val="41A88A1E"/>
    <w:rsid w:val="41D64AE3"/>
    <w:rsid w:val="41E765AC"/>
    <w:rsid w:val="41E9EB31"/>
    <w:rsid w:val="41EA6FD8"/>
    <w:rsid w:val="41ECA1BB"/>
    <w:rsid w:val="41FB4E01"/>
    <w:rsid w:val="4203122C"/>
    <w:rsid w:val="4209CFC7"/>
    <w:rsid w:val="422503BB"/>
    <w:rsid w:val="422AC809"/>
    <w:rsid w:val="422DDA07"/>
    <w:rsid w:val="422F5D12"/>
    <w:rsid w:val="423A3D73"/>
    <w:rsid w:val="423E16A7"/>
    <w:rsid w:val="4243382B"/>
    <w:rsid w:val="4252D894"/>
    <w:rsid w:val="4262844C"/>
    <w:rsid w:val="426473EB"/>
    <w:rsid w:val="42664FE9"/>
    <w:rsid w:val="42726180"/>
    <w:rsid w:val="4274ABDC"/>
    <w:rsid w:val="427B372E"/>
    <w:rsid w:val="427DE67C"/>
    <w:rsid w:val="427F300B"/>
    <w:rsid w:val="428A64C1"/>
    <w:rsid w:val="42964803"/>
    <w:rsid w:val="429B341A"/>
    <w:rsid w:val="42A32417"/>
    <w:rsid w:val="42ABBEEF"/>
    <w:rsid w:val="42C53CC3"/>
    <w:rsid w:val="42C69A44"/>
    <w:rsid w:val="42C6FA0B"/>
    <w:rsid w:val="42D21E37"/>
    <w:rsid w:val="42D79C2F"/>
    <w:rsid w:val="42DEAB13"/>
    <w:rsid w:val="42E24AE1"/>
    <w:rsid w:val="42E66744"/>
    <w:rsid w:val="42EEACEA"/>
    <w:rsid w:val="4302B263"/>
    <w:rsid w:val="430D851F"/>
    <w:rsid w:val="4315AE7F"/>
    <w:rsid w:val="431EE9CB"/>
    <w:rsid w:val="432732F4"/>
    <w:rsid w:val="43292032"/>
    <w:rsid w:val="4332CA26"/>
    <w:rsid w:val="43330AEE"/>
    <w:rsid w:val="4354405E"/>
    <w:rsid w:val="435F7D2E"/>
    <w:rsid w:val="4378DDE8"/>
    <w:rsid w:val="43813BBA"/>
    <w:rsid w:val="438409F3"/>
    <w:rsid w:val="43844ED2"/>
    <w:rsid w:val="43973E03"/>
    <w:rsid w:val="43A65902"/>
    <w:rsid w:val="43CC2F1E"/>
    <w:rsid w:val="43D5AE22"/>
    <w:rsid w:val="43D5BC7E"/>
    <w:rsid w:val="43DEC4A8"/>
    <w:rsid w:val="43DFC0A9"/>
    <w:rsid w:val="43E2389E"/>
    <w:rsid w:val="440BA167"/>
    <w:rsid w:val="441DE773"/>
    <w:rsid w:val="44259D76"/>
    <w:rsid w:val="4438D835"/>
    <w:rsid w:val="444155BD"/>
    <w:rsid w:val="4445CC9E"/>
    <w:rsid w:val="444CBD0A"/>
    <w:rsid w:val="444F4064"/>
    <w:rsid w:val="4472CA20"/>
    <w:rsid w:val="447A6877"/>
    <w:rsid w:val="4493080F"/>
    <w:rsid w:val="44941E0A"/>
    <w:rsid w:val="44947AE0"/>
    <w:rsid w:val="44964788"/>
    <w:rsid w:val="44973E30"/>
    <w:rsid w:val="44A6CA1C"/>
    <w:rsid w:val="44B1EBC7"/>
    <w:rsid w:val="44CC9F7B"/>
    <w:rsid w:val="44D48D58"/>
    <w:rsid w:val="44D4C3BD"/>
    <w:rsid w:val="44E1AF1A"/>
    <w:rsid w:val="44E82354"/>
    <w:rsid w:val="44FA41DB"/>
    <w:rsid w:val="450AC477"/>
    <w:rsid w:val="45107F30"/>
    <w:rsid w:val="45145A10"/>
    <w:rsid w:val="45427796"/>
    <w:rsid w:val="455D4FDA"/>
    <w:rsid w:val="4587C939"/>
    <w:rsid w:val="458B7C4C"/>
    <w:rsid w:val="458FA6B9"/>
    <w:rsid w:val="4599734E"/>
    <w:rsid w:val="459A165A"/>
    <w:rsid w:val="45AF9256"/>
    <w:rsid w:val="45CAA51E"/>
    <w:rsid w:val="45CF3E43"/>
    <w:rsid w:val="45DB5AD0"/>
    <w:rsid w:val="45E38AA5"/>
    <w:rsid w:val="45EF1930"/>
    <w:rsid w:val="45F9C543"/>
    <w:rsid w:val="45FF3891"/>
    <w:rsid w:val="460036BD"/>
    <w:rsid w:val="4612EE57"/>
    <w:rsid w:val="46180DFC"/>
    <w:rsid w:val="46197957"/>
    <w:rsid w:val="462F5066"/>
    <w:rsid w:val="4638A08A"/>
    <w:rsid w:val="463F1940"/>
    <w:rsid w:val="4657BF55"/>
    <w:rsid w:val="4696123C"/>
    <w:rsid w:val="469F64FE"/>
    <w:rsid w:val="46AC4EE1"/>
    <w:rsid w:val="46AD6650"/>
    <w:rsid w:val="46BC1620"/>
    <w:rsid w:val="46BD5AA4"/>
    <w:rsid w:val="46D70581"/>
    <w:rsid w:val="46E296D6"/>
    <w:rsid w:val="46E2CE29"/>
    <w:rsid w:val="46E87F85"/>
    <w:rsid w:val="46EDB877"/>
    <w:rsid w:val="46EDBCFE"/>
    <w:rsid w:val="46EF8E0B"/>
    <w:rsid w:val="47031712"/>
    <w:rsid w:val="4714EBB5"/>
    <w:rsid w:val="471BED78"/>
    <w:rsid w:val="4732D0A0"/>
    <w:rsid w:val="473AA708"/>
    <w:rsid w:val="473CD0F0"/>
    <w:rsid w:val="473E5493"/>
    <w:rsid w:val="474C7E67"/>
    <w:rsid w:val="47536ED3"/>
    <w:rsid w:val="4754BF11"/>
    <w:rsid w:val="475BB72E"/>
    <w:rsid w:val="475EC7CA"/>
    <w:rsid w:val="4760A7BF"/>
    <w:rsid w:val="4764B120"/>
    <w:rsid w:val="4766B4B2"/>
    <w:rsid w:val="4769F170"/>
    <w:rsid w:val="477A02F6"/>
    <w:rsid w:val="47883918"/>
    <w:rsid w:val="478843B0"/>
    <w:rsid w:val="478B1F3C"/>
    <w:rsid w:val="479AC3A2"/>
    <w:rsid w:val="47C12991"/>
    <w:rsid w:val="47D7AC9F"/>
    <w:rsid w:val="47DC8C33"/>
    <w:rsid w:val="47E37D76"/>
    <w:rsid w:val="47FB5B7E"/>
    <w:rsid w:val="48051967"/>
    <w:rsid w:val="4808C679"/>
    <w:rsid w:val="48217427"/>
    <w:rsid w:val="48247EAF"/>
    <w:rsid w:val="484AE1AE"/>
    <w:rsid w:val="4868BD63"/>
    <w:rsid w:val="4869558E"/>
    <w:rsid w:val="486C5F63"/>
    <w:rsid w:val="4870AEAA"/>
    <w:rsid w:val="4872C0C9"/>
    <w:rsid w:val="4874E366"/>
    <w:rsid w:val="48A803E9"/>
    <w:rsid w:val="48AC30A3"/>
    <w:rsid w:val="48C6B476"/>
    <w:rsid w:val="48C976FD"/>
    <w:rsid w:val="48D6599E"/>
    <w:rsid w:val="48D95BA6"/>
    <w:rsid w:val="48DC0C1F"/>
    <w:rsid w:val="48E20CC5"/>
    <w:rsid w:val="48E239B8"/>
    <w:rsid w:val="48E30306"/>
    <w:rsid w:val="490EF356"/>
    <w:rsid w:val="491F8705"/>
    <w:rsid w:val="492CF616"/>
    <w:rsid w:val="492E1A3D"/>
    <w:rsid w:val="495094A9"/>
    <w:rsid w:val="4957C48D"/>
    <w:rsid w:val="495A760A"/>
    <w:rsid w:val="4962B3FC"/>
    <w:rsid w:val="49642FED"/>
    <w:rsid w:val="49651989"/>
    <w:rsid w:val="49785C94"/>
    <w:rsid w:val="4985877B"/>
    <w:rsid w:val="4986A5A8"/>
    <w:rsid w:val="4998755D"/>
    <w:rsid w:val="49B9693C"/>
    <w:rsid w:val="49C45913"/>
    <w:rsid w:val="49E945EB"/>
    <w:rsid w:val="4A00D596"/>
    <w:rsid w:val="4A03DF50"/>
    <w:rsid w:val="4A128F5F"/>
    <w:rsid w:val="4A169E1C"/>
    <w:rsid w:val="4A1C5DBD"/>
    <w:rsid w:val="4A2FD071"/>
    <w:rsid w:val="4A348A34"/>
    <w:rsid w:val="4A4C9117"/>
    <w:rsid w:val="4A51E178"/>
    <w:rsid w:val="4A65B0AB"/>
    <w:rsid w:val="4A755DDD"/>
    <w:rsid w:val="4A7935F0"/>
    <w:rsid w:val="4A9C5C7A"/>
    <w:rsid w:val="4AABAAE4"/>
    <w:rsid w:val="4AD09B33"/>
    <w:rsid w:val="4ADC8AFB"/>
    <w:rsid w:val="4ADDFEB5"/>
    <w:rsid w:val="4AE142F4"/>
    <w:rsid w:val="4AF5AEF3"/>
    <w:rsid w:val="4AF5F570"/>
    <w:rsid w:val="4AFCCC2C"/>
    <w:rsid w:val="4B202DD2"/>
    <w:rsid w:val="4B286DF1"/>
    <w:rsid w:val="4B331DFE"/>
    <w:rsid w:val="4B599064"/>
    <w:rsid w:val="4B5C6355"/>
    <w:rsid w:val="4B7D2D29"/>
    <w:rsid w:val="4B8695BC"/>
    <w:rsid w:val="4B8744EE"/>
    <w:rsid w:val="4B888F85"/>
    <w:rsid w:val="4B895F76"/>
    <w:rsid w:val="4B925FAC"/>
    <w:rsid w:val="4B997ECC"/>
    <w:rsid w:val="4B9E6C60"/>
    <w:rsid w:val="4BB4B9AF"/>
    <w:rsid w:val="4BB750D1"/>
    <w:rsid w:val="4BB89F93"/>
    <w:rsid w:val="4BBF1379"/>
    <w:rsid w:val="4BC049CF"/>
    <w:rsid w:val="4BC23E93"/>
    <w:rsid w:val="4BD121CD"/>
    <w:rsid w:val="4BEE85BF"/>
    <w:rsid w:val="4BF55210"/>
    <w:rsid w:val="4BF57B89"/>
    <w:rsid w:val="4BF71FED"/>
    <w:rsid w:val="4C0DFA60"/>
    <w:rsid w:val="4C1064F0"/>
    <w:rsid w:val="4C107B1B"/>
    <w:rsid w:val="4C1B2A2D"/>
    <w:rsid w:val="4C20225B"/>
    <w:rsid w:val="4C2E5C56"/>
    <w:rsid w:val="4C384E6D"/>
    <w:rsid w:val="4C38AAC4"/>
    <w:rsid w:val="4C434732"/>
    <w:rsid w:val="4C452233"/>
    <w:rsid w:val="4C5886AF"/>
    <w:rsid w:val="4C66BDF4"/>
    <w:rsid w:val="4C67B8A2"/>
    <w:rsid w:val="4C6C3712"/>
    <w:rsid w:val="4C8202DB"/>
    <w:rsid w:val="4C87B636"/>
    <w:rsid w:val="4C8A1416"/>
    <w:rsid w:val="4C9833CD"/>
    <w:rsid w:val="4CC550D9"/>
    <w:rsid w:val="4CCB9DFC"/>
    <w:rsid w:val="4CD1FD4A"/>
    <w:rsid w:val="4CD69242"/>
    <w:rsid w:val="4CEAD33B"/>
    <w:rsid w:val="4CEB3CC5"/>
    <w:rsid w:val="4CF5AE98"/>
    <w:rsid w:val="4D12959B"/>
    <w:rsid w:val="4D13CF23"/>
    <w:rsid w:val="4D1CC359"/>
    <w:rsid w:val="4D1F323A"/>
    <w:rsid w:val="4D26713B"/>
    <w:rsid w:val="4D451D59"/>
    <w:rsid w:val="4D50163F"/>
    <w:rsid w:val="4D552160"/>
    <w:rsid w:val="4D60A805"/>
    <w:rsid w:val="4D67FF95"/>
    <w:rsid w:val="4D6C96BD"/>
    <w:rsid w:val="4D88CE1C"/>
    <w:rsid w:val="4D8C002E"/>
    <w:rsid w:val="4D91305B"/>
    <w:rsid w:val="4DCDA79A"/>
    <w:rsid w:val="4DE34E1F"/>
    <w:rsid w:val="4DE50B06"/>
    <w:rsid w:val="4DF1C96E"/>
    <w:rsid w:val="4DF5B434"/>
    <w:rsid w:val="4E057CD7"/>
    <w:rsid w:val="4E33927E"/>
    <w:rsid w:val="4E370D40"/>
    <w:rsid w:val="4E40695F"/>
    <w:rsid w:val="4E41BC52"/>
    <w:rsid w:val="4E4490E7"/>
    <w:rsid w:val="4E63B829"/>
    <w:rsid w:val="4E742167"/>
    <w:rsid w:val="4E8DD0AF"/>
    <w:rsid w:val="4E91C6B4"/>
    <w:rsid w:val="4E927B35"/>
    <w:rsid w:val="4EA69B0B"/>
    <w:rsid w:val="4EA77495"/>
    <w:rsid w:val="4EAF94DE"/>
    <w:rsid w:val="4EB4CDEB"/>
    <w:rsid w:val="4ED3DC97"/>
    <w:rsid w:val="4EDE2CCA"/>
    <w:rsid w:val="4EEB224F"/>
    <w:rsid w:val="4EF223D1"/>
    <w:rsid w:val="4F06D3A8"/>
    <w:rsid w:val="4F0D9ED5"/>
    <w:rsid w:val="4F10BDC5"/>
    <w:rsid w:val="4F24B542"/>
    <w:rsid w:val="4F24F01C"/>
    <w:rsid w:val="4F35AA04"/>
    <w:rsid w:val="4F36980A"/>
    <w:rsid w:val="4F3AAA44"/>
    <w:rsid w:val="4F45ECB9"/>
    <w:rsid w:val="4F4A0E63"/>
    <w:rsid w:val="4F4EF666"/>
    <w:rsid w:val="4F58B3A9"/>
    <w:rsid w:val="4F635B97"/>
    <w:rsid w:val="4F8016ED"/>
    <w:rsid w:val="4F80830A"/>
    <w:rsid w:val="4F81130C"/>
    <w:rsid w:val="4F9A50E1"/>
    <w:rsid w:val="4FA62A7E"/>
    <w:rsid w:val="4FAD69AA"/>
    <w:rsid w:val="4FB6837E"/>
    <w:rsid w:val="4FBE525C"/>
    <w:rsid w:val="4FC6158E"/>
    <w:rsid w:val="4FE0A731"/>
    <w:rsid w:val="4FE8EA8C"/>
    <w:rsid w:val="4FED33F3"/>
    <w:rsid w:val="5001C664"/>
    <w:rsid w:val="5002D18F"/>
    <w:rsid w:val="5021821D"/>
    <w:rsid w:val="502FACB4"/>
    <w:rsid w:val="50324788"/>
    <w:rsid w:val="5034F8A0"/>
    <w:rsid w:val="5054FA9F"/>
    <w:rsid w:val="506423AD"/>
    <w:rsid w:val="507208E0"/>
    <w:rsid w:val="50753538"/>
    <w:rsid w:val="5078832F"/>
    <w:rsid w:val="508359E2"/>
    <w:rsid w:val="508D2904"/>
    <w:rsid w:val="508F5BAB"/>
    <w:rsid w:val="50975740"/>
    <w:rsid w:val="50987A9D"/>
    <w:rsid w:val="509EAA3B"/>
    <w:rsid w:val="50A1A1F4"/>
    <w:rsid w:val="50B56E68"/>
    <w:rsid w:val="50BB449C"/>
    <w:rsid w:val="50CE9215"/>
    <w:rsid w:val="50D7B0A7"/>
    <w:rsid w:val="50DC429C"/>
    <w:rsid w:val="50DD718C"/>
    <w:rsid w:val="50DEDFA4"/>
    <w:rsid w:val="50E5D4CC"/>
    <w:rsid w:val="50E9E00D"/>
    <w:rsid w:val="50EE7C37"/>
    <w:rsid w:val="50F3B98A"/>
    <w:rsid w:val="5101EB0B"/>
    <w:rsid w:val="511E7704"/>
    <w:rsid w:val="51393B78"/>
    <w:rsid w:val="513A289C"/>
    <w:rsid w:val="513A9112"/>
    <w:rsid w:val="514DC676"/>
    <w:rsid w:val="515E26B7"/>
    <w:rsid w:val="515F71E4"/>
    <w:rsid w:val="516D8227"/>
    <w:rsid w:val="517D6C02"/>
    <w:rsid w:val="518A2E86"/>
    <w:rsid w:val="518B5BFF"/>
    <w:rsid w:val="519AC173"/>
    <w:rsid w:val="51A2F5FF"/>
    <w:rsid w:val="51AEF0A7"/>
    <w:rsid w:val="51AFC588"/>
    <w:rsid w:val="51B1264E"/>
    <w:rsid w:val="51BE3340"/>
    <w:rsid w:val="51C17B31"/>
    <w:rsid w:val="51C6735F"/>
    <w:rsid w:val="51C71704"/>
    <w:rsid w:val="51DB3A82"/>
    <w:rsid w:val="51E1822F"/>
    <w:rsid w:val="51E24764"/>
    <w:rsid w:val="51E303DD"/>
    <w:rsid w:val="51E9BCB3"/>
    <w:rsid w:val="51EE6E15"/>
    <w:rsid w:val="51F50C0F"/>
    <w:rsid w:val="51F7E2DD"/>
    <w:rsid w:val="51FF475B"/>
    <w:rsid w:val="5202A711"/>
    <w:rsid w:val="52031821"/>
    <w:rsid w:val="5207B1FC"/>
    <w:rsid w:val="5208C050"/>
    <w:rsid w:val="520D0674"/>
    <w:rsid w:val="52113DD8"/>
    <w:rsid w:val="521CA525"/>
    <w:rsid w:val="521F9A7D"/>
    <w:rsid w:val="52204DA0"/>
    <w:rsid w:val="5233E657"/>
    <w:rsid w:val="52361166"/>
    <w:rsid w:val="52403B67"/>
    <w:rsid w:val="524727EC"/>
    <w:rsid w:val="525A8C08"/>
    <w:rsid w:val="52612F74"/>
    <w:rsid w:val="526CC1D7"/>
    <w:rsid w:val="52778718"/>
    <w:rsid w:val="527BEC31"/>
    <w:rsid w:val="528047CF"/>
    <w:rsid w:val="52902D2D"/>
    <w:rsid w:val="529B5D8C"/>
    <w:rsid w:val="52A573EE"/>
    <w:rsid w:val="52A9FFCE"/>
    <w:rsid w:val="52B22809"/>
    <w:rsid w:val="52C18B65"/>
    <w:rsid w:val="52DB3FA7"/>
    <w:rsid w:val="52DF09FF"/>
    <w:rsid w:val="52F84340"/>
    <w:rsid w:val="530F94E8"/>
    <w:rsid w:val="53124A2B"/>
    <w:rsid w:val="53127827"/>
    <w:rsid w:val="5319462A"/>
    <w:rsid w:val="532747AF"/>
    <w:rsid w:val="532E5BA5"/>
    <w:rsid w:val="5333F5EF"/>
    <w:rsid w:val="53467503"/>
    <w:rsid w:val="53527191"/>
    <w:rsid w:val="5371789B"/>
    <w:rsid w:val="539772AC"/>
    <w:rsid w:val="539B711A"/>
    <w:rsid w:val="539CEBEB"/>
    <w:rsid w:val="53B040B5"/>
    <w:rsid w:val="53C4F598"/>
    <w:rsid w:val="53C6DB1C"/>
    <w:rsid w:val="53D73E9C"/>
    <w:rsid w:val="53D9719F"/>
    <w:rsid w:val="53DB106A"/>
    <w:rsid w:val="53E074EB"/>
    <w:rsid w:val="53E17B80"/>
    <w:rsid w:val="53E2C28F"/>
    <w:rsid w:val="53E582EF"/>
    <w:rsid w:val="53EB5225"/>
    <w:rsid w:val="53ED0C1E"/>
    <w:rsid w:val="53EE1E57"/>
    <w:rsid w:val="54123067"/>
    <w:rsid w:val="54177773"/>
    <w:rsid w:val="5419610D"/>
    <w:rsid w:val="541A7414"/>
    <w:rsid w:val="54229A12"/>
    <w:rsid w:val="54300BAB"/>
    <w:rsid w:val="54720F8A"/>
    <w:rsid w:val="547625D6"/>
    <w:rsid w:val="5489A883"/>
    <w:rsid w:val="5495A726"/>
    <w:rsid w:val="54A97B31"/>
    <w:rsid w:val="54B270AA"/>
    <w:rsid w:val="54BC294F"/>
    <w:rsid w:val="54C2FCC1"/>
    <w:rsid w:val="54C7B53A"/>
    <w:rsid w:val="54C959FB"/>
    <w:rsid w:val="54D14970"/>
    <w:rsid w:val="54F66B7A"/>
    <w:rsid w:val="54FAE25B"/>
    <w:rsid w:val="5501FB8F"/>
    <w:rsid w:val="5503D2C8"/>
    <w:rsid w:val="550C67C1"/>
    <w:rsid w:val="551F5149"/>
    <w:rsid w:val="5520F622"/>
    <w:rsid w:val="5531B2A2"/>
    <w:rsid w:val="553B6269"/>
    <w:rsid w:val="554A9C16"/>
    <w:rsid w:val="55543E96"/>
    <w:rsid w:val="555655E5"/>
    <w:rsid w:val="55636BB0"/>
    <w:rsid w:val="556730FB"/>
    <w:rsid w:val="556A0332"/>
    <w:rsid w:val="556A0795"/>
    <w:rsid w:val="556A149C"/>
    <w:rsid w:val="556AA87B"/>
    <w:rsid w:val="557A842B"/>
    <w:rsid w:val="55829CD1"/>
    <w:rsid w:val="559AB9DA"/>
    <w:rsid w:val="559B8173"/>
    <w:rsid w:val="559D6014"/>
    <w:rsid w:val="55B5A80C"/>
    <w:rsid w:val="55B982E0"/>
    <w:rsid w:val="55BCEDCD"/>
    <w:rsid w:val="55CE654B"/>
    <w:rsid w:val="55D85826"/>
    <w:rsid w:val="55E864F8"/>
    <w:rsid w:val="55EA4F30"/>
    <w:rsid w:val="55F320B0"/>
    <w:rsid w:val="5604E1F9"/>
    <w:rsid w:val="56062A22"/>
    <w:rsid w:val="5617D262"/>
    <w:rsid w:val="561EC35E"/>
    <w:rsid w:val="56228101"/>
    <w:rsid w:val="5624B94C"/>
    <w:rsid w:val="562822E2"/>
    <w:rsid w:val="5632C244"/>
    <w:rsid w:val="5632F4B6"/>
    <w:rsid w:val="563DBE6F"/>
    <w:rsid w:val="56428CA2"/>
    <w:rsid w:val="56455556"/>
    <w:rsid w:val="56488A27"/>
    <w:rsid w:val="564BBBED"/>
    <w:rsid w:val="56537654"/>
    <w:rsid w:val="56669F1F"/>
    <w:rsid w:val="567C2DFC"/>
    <w:rsid w:val="569020C2"/>
    <w:rsid w:val="56911BE6"/>
    <w:rsid w:val="5692CE09"/>
    <w:rsid w:val="569B3687"/>
    <w:rsid w:val="56AF053D"/>
    <w:rsid w:val="56B0C2C6"/>
    <w:rsid w:val="56BFDFD0"/>
    <w:rsid w:val="56DF230D"/>
    <w:rsid w:val="56FA0D79"/>
    <w:rsid w:val="56FFCABD"/>
    <w:rsid w:val="57014687"/>
    <w:rsid w:val="57087FEF"/>
    <w:rsid w:val="570A1B40"/>
    <w:rsid w:val="57147AFA"/>
    <w:rsid w:val="5719784C"/>
    <w:rsid w:val="57321CDA"/>
    <w:rsid w:val="574D5F07"/>
    <w:rsid w:val="5755129B"/>
    <w:rsid w:val="576C94F0"/>
    <w:rsid w:val="5786B7A8"/>
    <w:rsid w:val="57947506"/>
    <w:rsid w:val="57ABC705"/>
    <w:rsid w:val="57B8968E"/>
    <w:rsid w:val="57BC6B5F"/>
    <w:rsid w:val="57BF86C6"/>
    <w:rsid w:val="57CB7EEE"/>
    <w:rsid w:val="57CE1CEB"/>
    <w:rsid w:val="57D6AABA"/>
    <w:rsid w:val="57E4DC0B"/>
    <w:rsid w:val="57E9ACC5"/>
    <w:rsid w:val="57EA7052"/>
    <w:rsid w:val="57EED1E3"/>
    <w:rsid w:val="57F2A102"/>
    <w:rsid w:val="57FC3DBD"/>
    <w:rsid w:val="5810E8CB"/>
    <w:rsid w:val="58119573"/>
    <w:rsid w:val="58159C1A"/>
    <w:rsid w:val="581B9A17"/>
    <w:rsid w:val="581ED550"/>
    <w:rsid w:val="58340089"/>
    <w:rsid w:val="58364D19"/>
    <w:rsid w:val="58408DFC"/>
    <w:rsid w:val="58499730"/>
    <w:rsid w:val="584CD8D9"/>
    <w:rsid w:val="5853F6B9"/>
    <w:rsid w:val="585EC592"/>
    <w:rsid w:val="5861BAA9"/>
    <w:rsid w:val="586FBA6D"/>
    <w:rsid w:val="587CA631"/>
    <w:rsid w:val="587E1F57"/>
    <w:rsid w:val="5882832D"/>
    <w:rsid w:val="588EB4D3"/>
    <w:rsid w:val="5891ED04"/>
    <w:rsid w:val="5896B261"/>
    <w:rsid w:val="58B49F35"/>
    <w:rsid w:val="58C2EF15"/>
    <w:rsid w:val="58C5AE91"/>
    <w:rsid w:val="58C5E97C"/>
    <w:rsid w:val="58C81099"/>
    <w:rsid w:val="58D17CD0"/>
    <w:rsid w:val="58D48613"/>
    <w:rsid w:val="58D9199A"/>
    <w:rsid w:val="58DF9363"/>
    <w:rsid w:val="58E2D308"/>
    <w:rsid w:val="58F315DD"/>
    <w:rsid w:val="5910DFCC"/>
    <w:rsid w:val="5912423D"/>
    <w:rsid w:val="591376A7"/>
    <w:rsid w:val="5914699F"/>
    <w:rsid w:val="591611F0"/>
    <w:rsid w:val="591E1FE1"/>
    <w:rsid w:val="592137B7"/>
    <w:rsid w:val="59322EAA"/>
    <w:rsid w:val="59383F1C"/>
    <w:rsid w:val="5947B21C"/>
    <w:rsid w:val="59551647"/>
    <w:rsid w:val="595C1035"/>
    <w:rsid w:val="595D6E61"/>
    <w:rsid w:val="5967E91D"/>
    <w:rsid w:val="596B6800"/>
    <w:rsid w:val="597CAEB6"/>
    <w:rsid w:val="59924F9C"/>
    <w:rsid w:val="59982A8B"/>
    <w:rsid w:val="59A23EEF"/>
    <w:rsid w:val="59BB021E"/>
    <w:rsid w:val="59E9ACAF"/>
    <w:rsid w:val="59ECD8B0"/>
    <w:rsid w:val="59F6963B"/>
    <w:rsid w:val="59F78092"/>
    <w:rsid w:val="5A0A06B9"/>
    <w:rsid w:val="5A0B9FB1"/>
    <w:rsid w:val="5A10AE5D"/>
    <w:rsid w:val="5A1371AB"/>
    <w:rsid w:val="5A15F6C9"/>
    <w:rsid w:val="5A2A0DBA"/>
    <w:rsid w:val="5A3FAAB9"/>
    <w:rsid w:val="5A4DEB5E"/>
    <w:rsid w:val="5A66C465"/>
    <w:rsid w:val="5A694455"/>
    <w:rsid w:val="5A6EE30A"/>
    <w:rsid w:val="5A6FFE2D"/>
    <w:rsid w:val="5A783268"/>
    <w:rsid w:val="5A7B591A"/>
    <w:rsid w:val="5A7F5810"/>
    <w:rsid w:val="5A89CEAD"/>
    <w:rsid w:val="5AA21F44"/>
    <w:rsid w:val="5AC94189"/>
    <w:rsid w:val="5ADD98F0"/>
    <w:rsid w:val="5AE6B4EC"/>
    <w:rsid w:val="5AE72FCD"/>
    <w:rsid w:val="5AF4934A"/>
    <w:rsid w:val="5AF54C24"/>
    <w:rsid w:val="5AF77DFF"/>
    <w:rsid w:val="5AF8D17E"/>
    <w:rsid w:val="5B085A34"/>
    <w:rsid w:val="5B1165B2"/>
    <w:rsid w:val="5B332856"/>
    <w:rsid w:val="5B3F2E4B"/>
    <w:rsid w:val="5B4E9D2D"/>
    <w:rsid w:val="5B77B5DF"/>
    <w:rsid w:val="5B88D04F"/>
    <w:rsid w:val="5B890F96"/>
    <w:rsid w:val="5B8F6C38"/>
    <w:rsid w:val="5BB884C5"/>
    <w:rsid w:val="5BB9B3B5"/>
    <w:rsid w:val="5BC89C3F"/>
    <w:rsid w:val="5BCD69F3"/>
    <w:rsid w:val="5BD73C05"/>
    <w:rsid w:val="5BEA7A78"/>
    <w:rsid w:val="5BFA6E36"/>
    <w:rsid w:val="5C0CF95B"/>
    <w:rsid w:val="5C4651F8"/>
    <w:rsid w:val="5C61CCB6"/>
    <w:rsid w:val="5C7A2ACC"/>
    <w:rsid w:val="5C7EB47D"/>
    <w:rsid w:val="5C8108D1"/>
    <w:rsid w:val="5C85DBE2"/>
    <w:rsid w:val="5C8865B1"/>
    <w:rsid w:val="5C8BF9F3"/>
    <w:rsid w:val="5C8F3F8D"/>
    <w:rsid w:val="5CA41F0F"/>
    <w:rsid w:val="5CAC7A89"/>
    <w:rsid w:val="5CB0D952"/>
    <w:rsid w:val="5CB13F57"/>
    <w:rsid w:val="5CB5F0D9"/>
    <w:rsid w:val="5CCEC6E1"/>
    <w:rsid w:val="5CD062C2"/>
    <w:rsid w:val="5CD216BA"/>
    <w:rsid w:val="5CD37342"/>
    <w:rsid w:val="5CD9453A"/>
    <w:rsid w:val="5CE05A1F"/>
    <w:rsid w:val="5CE639E9"/>
    <w:rsid w:val="5CE84206"/>
    <w:rsid w:val="5CF6B71C"/>
    <w:rsid w:val="5D009F73"/>
    <w:rsid w:val="5D015E31"/>
    <w:rsid w:val="5D052D09"/>
    <w:rsid w:val="5D1F3811"/>
    <w:rsid w:val="5D1F8EA5"/>
    <w:rsid w:val="5D236510"/>
    <w:rsid w:val="5D406DF3"/>
    <w:rsid w:val="5D4A4407"/>
    <w:rsid w:val="5D4B6C7C"/>
    <w:rsid w:val="5D53B312"/>
    <w:rsid w:val="5D54E3C4"/>
    <w:rsid w:val="5D77DC9B"/>
    <w:rsid w:val="5D7A4B43"/>
    <w:rsid w:val="5D852779"/>
    <w:rsid w:val="5D866C94"/>
    <w:rsid w:val="5D99AA3B"/>
    <w:rsid w:val="5D9FD7DA"/>
    <w:rsid w:val="5DA35F41"/>
    <w:rsid w:val="5DA6F631"/>
    <w:rsid w:val="5DAB7C90"/>
    <w:rsid w:val="5DADF12E"/>
    <w:rsid w:val="5DC98AA7"/>
    <w:rsid w:val="5DCE7116"/>
    <w:rsid w:val="5DE5225D"/>
    <w:rsid w:val="5DE55AFA"/>
    <w:rsid w:val="5DE979BA"/>
    <w:rsid w:val="5DECE74E"/>
    <w:rsid w:val="5E012C21"/>
    <w:rsid w:val="5E0B0D7E"/>
    <w:rsid w:val="5E264F41"/>
    <w:rsid w:val="5E2BBDF6"/>
    <w:rsid w:val="5E2C556E"/>
    <w:rsid w:val="5E4511AE"/>
    <w:rsid w:val="5E586FB7"/>
    <w:rsid w:val="5E653B8A"/>
    <w:rsid w:val="5E698095"/>
    <w:rsid w:val="5E6AC918"/>
    <w:rsid w:val="5E6CE52C"/>
    <w:rsid w:val="5E863F5F"/>
    <w:rsid w:val="5E8C42A7"/>
    <w:rsid w:val="5E8D7CBD"/>
    <w:rsid w:val="5E9C7264"/>
    <w:rsid w:val="5EEA51FD"/>
    <w:rsid w:val="5EFE0274"/>
    <w:rsid w:val="5F1DB332"/>
    <w:rsid w:val="5F34009A"/>
    <w:rsid w:val="5F346469"/>
    <w:rsid w:val="5F387675"/>
    <w:rsid w:val="5F3F7959"/>
    <w:rsid w:val="5F67A7E3"/>
    <w:rsid w:val="5F6B2460"/>
    <w:rsid w:val="5F706DDE"/>
    <w:rsid w:val="5F72410F"/>
    <w:rsid w:val="5F78D103"/>
    <w:rsid w:val="5F7BB194"/>
    <w:rsid w:val="5F842B02"/>
    <w:rsid w:val="5F8A410A"/>
    <w:rsid w:val="5FA423DE"/>
    <w:rsid w:val="5FAC0F90"/>
    <w:rsid w:val="5FBD9780"/>
    <w:rsid w:val="5FC0D93C"/>
    <w:rsid w:val="5FDB50F8"/>
    <w:rsid w:val="5FE11B5B"/>
    <w:rsid w:val="5FE6C0DA"/>
    <w:rsid w:val="5FF47477"/>
    <w:rsid w:val="5FF9F388"/>
    <w:rsid w:val="6000CAD8"/>
    <w:rsid w:val="60134E74"/>
    <w:rsid w:val="60254210"/>
    <w:rsid w:val="602EDE4E"/>
    <w:rsid w:val="603D8552"/>
    <w:rsid w:val="604D9E34"/>
    <w:rsid w:val="604E1C5A"/>
    <w:rsid w:val="6052F1DA"/>
    <w:rsid w:val="6054D634"/>
    <w:rsid w:val="605F1D8C"/>
    <w:rsid w:val="606202EE"/>
    <w:rsid w:val="6064093F"/>
    <w:rsid w:val="606DE599"/>
    <w:rsid w:val="60798BD7"/>
    <w:rsid w:val="6079DE1D"/>
    <w:rsid w:val="608275C6"/>
    <w:rsid w:val="60A8922D"/>
    <w:rsid w:val="60C6485D"/>
    <w:rsid w:val="60C6952E"/>
    <w:rsid w:val="60D27D47"/>
    <w:rsid w:val="60DA5B3B"/>
    <w:rsid w:val="60E1D8F4"/>
    <w:rsid w:val="60E8C4E7"/>
    <w:rsid w:val="60FA738A"/>
    <w:rsid w:val="60FCF666"/>
    <w:rsid w:val="60FDDFE2"/>
    <w:rsid w:val="61139BE7"/>
    <w:rsid w:val="6125362A"/>
    <w:rsid w:val="61289C23"/>
    <w:rsid w:val="612C2140"/>
    <w:rsid w:val="61333A08"/>
    <w:rsid w:val="6139FAD5"/>
    <w:rsid w:val="614824B1"/>
    <w:rsid w:val="615E600F"/>
    <w:rsid w:val="6162C0AF"/>
    <w:rsid w:val="61759A6A"/>
    <w:rsid w:val="61768B52"/>
    <w:rsid w:val="6177C1E8"/>
    <w:rsid w:val="618C706D"/>
    <w:rsid w:val="61A10094"/>
    <w:rsid w:val="61A87635"/>
    <w:rsid w:val="61A98D27"/>
    <w:rsid w:val="61BEC3B1"/>
    <w:rsid w:val="61C3E581"/>
    <w:rsid w:val="61E87DA8"/>
    <w:rsid w:val="61E8C661"/>
    <w:rsid w:val="61F07880"/>
    <w:rsid w:val="61F1412B"/>
    <w:rsid w:val="62029277"/>
    <w:rsid w:val="620DD49E"/>
    <w:rsid w:val="621F1A74"/>
    <w:rsid w:val="621FB30F"/>
    <w:rsid w:val="6230A6C6"/>
    <w:rsid w:val="623EC397"/>
    <w:rsid w:val="62432AC8"/>
    <w:rsid w:val="625168AA"/>
    <w:rsid w:val="62550134"/>
    <w:rsid w:val="62607A8F"/>
    <w:rsid w:val="6265A58E"/>
    <w:rsid w:val="62683544"/>
    <w:rsid w:val="626EAADE"/>
    <w:rsid w:val="62726DA1"/>
    <w:rsid w:val="6274451C"/>
    <w:rsid w:val="62912BDA"/>
    <w:rsid w:val="62920FFB"/>
    <w:rsid w:val="62951002"/>
    <w:rsid w:val="629B4C39"/>
    <w:rsid w:val="62B276FA"/>
    <w:rsid w:val="62B2D109"/>
    <w:rsid w:val="62BCB6CD"/>
    <w:rsid w:val="62C330E6"/>
    <w:rsid w:val="62CC4E5D"/>
    <w:rsid w:val="62E23D7E"/>
    <w:rsid w:val="62FACE28"/>
    <w:rsid w:val="62FDE7B4"/>
    <w:rsid w:val="62FE0029"/>
    <w:rsid w:val="62FEB6E3"/>
    <w:rsid w:val="63162C67"/>
    <w:rsid w:val="6318D248"/>
    <w:rsid w:val="6319EB0D"/>
    <w:rsid w:val="632235C4"/>
    <w:rsid w:val="63292247"/>
    <w:rsid w:val="632EB258"/>
    <w:rsid w:val="632F054D"/>
    <w:rsid w:val="633516C2"/>
    <w:rsid w:val="633C9E24"/>
    <w:rsid w:val="633D359C"/>
    <w:rsid w:val="634CD661"/>
    <w:rsid w:val="635EC213"/>
    <w:rsid w:val="636AB888"/>
    <w:rsid w:val="637814C8"/>
    <w:rsid w:val="637DAF2F"/>
    <w:rsid w:val="638A79A8"/>
    <w:rsid w:val="638FA8BC"/>
    <w:rsid w:val="6394C1AD"/>
    <w:rsid w:val="63A1A2DA"/>
    <w:rsid w:val="63AF306F"/>
    <w:rsid w:val="63D1CCA8"/>
    <w:rsid w:val="63DA3D27"/>
    <w:rsid w:val="63F1DD00"/>
    <w:rsid w:val="63F51D1B"/>
    <w:rsid w:val="63F73077"/>
    <w:rsid w:val="63F97DD1"/>
    <w:rsid w:val="6415C2E4"/>
    <w:rsid w:val="6432144C"/>
    <w:rsid w:val="6432519F"/>
    <w:rsid w:val="643C37A3"/>
    <w:rsid w:val="6441F739"/>
    <w:rsid w:val="6448B56C"/>
    <w:rsid w:val="6455D6B5"/>
    <w:rsid w:val="645C10EB"/>
    <w:rsid w:val="64789FF7"/>
    <w:rsid w:val="64998F4C"/>
    <w:rsid w:val="649ABB96"/>
    <w:rsid w:val="649B8ED2"/>
    <w:rsid w:val="64B9B051"/>
    <w:rsid w:val="64C15491"/>
    <w:rsid w:val="64D094BF"/>
    <w:rsid w:val="64D22029"/>
    <w:rsid w:val="64D809DE"/>
    <w:rsid w:val="64DA6BB7"/>
    <w:rsid w:val="650393DD"/>
    <w:rsid w:val="6503C75D"/>
    <w:rsid w:val="650C7086"/>
    <w:rsid w:val="650E7356"/>
    <w:rsid w:val="6524AC76"/>
    <w:rsid w:val="653A3339"/>
    <w:rsid w:val="6543F312"/>
    <w:rsid w:val="6544DDE8"/>
    <w:rsid w:val="654D6D7E"/>
    <w:rsid w:val="65521DAB"/>
    <w:rsid w:val="655607AC"/>
    <w:rsid w:val="6564BF49"/>
    <w:rsid w:val="6575CCE1"/>
    <w:rsid w:val="65948C6D"/>
    <w:rsid w:val="6599B563"/>
    <w:rsid w:val="659CC503"/>
    <w:rsid w:val="65B3091B"/>
    <w:rsid w:val="65C5BEAF"/>
    <w:rsid w:val="65D65A25"/>
    <w:rsid w:val="65EF4936"/>
    <w:rsid w:val="65FD8184"/>
    <w:rsid w:val="66048839"/>
    <w:rsid w:val="660B4732"/>
    <w:rsid w:val="660E8D1E"/>
    <w:rsid w:val="661B3E71"/>
    <w:rsid w:val="66281A22"/>
    <w:rsid w:val="662AEBFD"/>
    <w:rsid w:val="662BF56E"/>
    <w:rsid w:val="662E1197"/>
    <w:rsid w:val="663AC081"/>
    <w:rsid w:val="663B6B00"/>
    <w:rsid w:val="66407F99"/>
    <w:rsid w:val="66519181"/>
    <w:rsid w:val="66608354"/>
    <w:rsid w:val="6666B5BC"/>
    <w:rsid w:val="666C2B09"/>
    <w:rsid w:val="6673A76E"/>
    <w:rsid w:val="667738F5"/>
    <w:rsid w:val="668D4A9D"/>
    <w:rsid w:val="66939FAB"/>
    <w:rsid w:val="66A7E8F0"/>
    <w:rsid w:val="66BBF0E6"/>
    <w:rsid w:val="66C1F9DA"/>
    <w:rsid w:val="66C266AB"/>
    <w:rsid w:val="66D0029A"/>
    <w:rsid w:val="66D26304"/>
    <w:rsid w:val="66F2B305"/>
    <w:rsid w:val="66FA46E0"/>
    <w:rsid w:val="6709D17A"/>
    <w:rsid w:val="670DB75E"/>
    <w:rsid w:val="671D4BB2"/>
    <w:rsid w:val="671F3A36"/>
    <w:rsid w:val="6726EBF1"/>
    <w:rsid w:val="6729B772"/>
    <w:rsid w:val="672EAB2F"/>
    <w:rsid w:val="6749C421"/>
    <w:rsid w:val="674F91B7"/>
    <w:rsid w:val="6753B0AE"/>
    <w:rsid w:val="676C3278"/>
    <w:rsid w:val="678326CB"/>
    <w:rsid w:val="6789BF4C"/>
    <w:rsid w:val="67A5DE0B"/>
    <w:rsid w:val="67A811EF"/>
    <w:rsid w:val="67B52C2F"/>
    <w:rsid w:val="67BB750B"/>
    <w:rsid w:val="67C3EA83"/>
    <w:rsid w:val="67CA1C39"/>
    <w:rsid w:val="67F5883A"/>
    <w:rsid w:val="67F69E4A"/>
    <w:rsid w:val="67FA6FA0"/>
    <w:rsid w:val="680E04FB"/>
    <w:rsid w:val="6825B667"/>
    <w:rsid w:val="68401BB4"/>
    <w:rsid w:val="68416B67"/>
    <w:rsid w:val="6866A361"/>
    <w:rsid w:val="6867DF3C"/>
    <w:rsid w:val="688D297F"/>
    <w:rsid w:val="68A17969"/>
    <w:rsid w:val="68A7BC88"/>
    <w:rsid w:val="68B48E65"/>
    <w:rsid w:val="68D3B822"/>
    <w:rsid w:val="68E8EAEB"/>
    <w:rsid w:val="6920FAA6"/>
    <w:rsid w:val="6934AA6E"/>
    <w:rsid w:val="695328C4"/>
    <w:rsid w:val="6964151F"/>
    <w:rsid w:val="697E5078"/>
    <w:rsid w:val="698BC6DF"/>
    <w:rsid w:val="698EBC37"/>
    <w:rsid w:val="6994D147"/>
    <w:rsid w:val="69974AD2"/>
    <w:rsid w:val="699E8635"/>
    <w:rsid w:val="69AF98B2"/>
    <w:rsid w:val="69B10976"/>
    <w:rsid w:val="69B26496"/>
    <w:rsid w:val="69B32E40"/>
    <w:rsid w:val="69BA4FE3"/>
    <w:rsid w:val="69C3399D"/>
    <w:rsid w:val="69CB27AD"/>
    <w:rsid w:val="69D0CFD3"/>
    <w:rsid w:val="69E68957"/>
    <w:rsid w:val="69E7DBDF"/>
    <w:rsid w:val="6A1591E2"/>
    <w:rsid w:val="6A23FB37"/>
    <w:rsid w:val="6A2F3C59"/>
    <w:rsid w:val="6A423B8A"/>
    <w:rsid w:val="6A5AB644"/>
    <w:rsid w:val="6A7C580C"/>
    <w:rsid w:val="6AA2C34E"/>
    <w:rsid w:val="6AA3D33A"/>
    <w:rsid w:val="6AB0EE85"/>
    <w:rsid w:val="6AB6B035"/>
    <w:rsid w:val="6AB6F282"/>
    <w:rsid w:val="6AC6CD46"/>
    <w:rsid w:val="6AD81202"/>
    <w:rsid w:val="6AE162EA"/>
    <w:rsid w:val="6AFC6026"/>
    <w:rsid w:val="6B0A1FBB"/>
    <w:rsid w:val="6B132E64"/>
    <w:rsid w:val="6B23E467"/>
    <w:rsid w:val="6B306ED7"/>
    <w:rsid w:val="6B4AFF1F"/>
    <w:rsid w:val="6B4D06BA"/>
    <w:rsid w:val="6B4E3E1C"/>
    <w:rsid w:val="6B5A77FC"/>
    <w:rsid w:val="6B633D0B"/>
    <w:rsid w:val="6B6B0A8E"/>
    <w:rsid w:val="6B80A31A"/>
    <w:rsid w:val="6B917C05"/>
    <w:rsid w:val="6BA06957"/>
    <w:rsid w:val="6BA52B78"/>
    <w:rsid w:val="6BAEF568"/>
    <w:rsid w:val="6BB24890"/>
    <w:rsid w:val="6BB318B5"/>
    <w:rsid w:val="6BBFB7A8"/>
    <w:rsid w:val="6BC770F6"/>
    <w:rsid w:val="6BC8F1AB"/>
    <w:rsid w:val="6BCEC966"/>
    <w:rsid w:val="6BD79234"/>
    <w:rsid w:val="6BED1CAE"/>
    <w:rsid w:val="6BEE7F50"/>
    <w:rsid w:val="6BF80722"/>
    <w:rsid w:val="6BFFAB0C"/>
    <w:rsid w:val="6C01CC69"/>
    <w:rsid w:val="6C11308B"/>
    <w:rsid w:val="6C1D2EF5"/>
    <w:rsid w:val="6C3BD7A3"/>
    <w:rsid w:val="6C5D5BCA"/>
    <w:rsid w:val="6C734D07"/>
    <w:rsid w:val="6C736374"/>
    <w:rsid w:val="6C7873D9"/>
    <w:rsid w:val="6C7CCC08"/>
    <w:rsid w:val="6C8BFCD9"/>
    <w:rsid w:val="6C8D24C1"/>
    <w:rsid w:val="6C8DFFE4"/>
    <w:rsid w:val="6C8EC15C"/>
    <w:rsid w:val="6C96F6FF"/>
    <w:rsid w:val="6C9C6E1C"/>
    <w:rsid w:val="6CA4EDEB"/>
    <w:rsid w:val="6CCEEF87"/>
    <w:rsid w:val="6CF5259A"/>
    <w:rsid w:val="6D005FF7"/>
    <w:rsid w:val="6D02E080"/>
    <w:rsid w:val="6D05EF9D"/>
    <w:rsid w:val="6D164AFB"/>
    <w:rsid w:val="6D25A44A"/>
    <w:rsid w:val="6D2E8E7B"/>
    <w:rsid w:val="6D3856B6"/>
    <w:rsid w:val="6D427952"/>
    <w:rsid w:val="6D4D32A4"/>
    <w:rsid w:val="6D55EFAD"/>
    <w:rsid w:val="6D560C53"/>
    <w:rsid w:val="6D5A7156"/>
    <w:rsid w:val="6D6B1BFB"/>
    <w:rsid w:val="6D77B13D"/>
    <w:rsid w:val="6D79C8BD"/>
    <w:rsid w:val="6D7D5D89"/>
    <w:rsid w:val="6D83E216"/>
    <w:rsid w:val="6D8FBCB8"/>
    <w:rsid w:val="6D90C239"/>
    <w:rsid w:val="6D9CDEDA"/>
    <w:rsid w:val="6DB3CEDF"/>
    <w:rsid w:val="6DBD8F1B"/>
    <w:rsid w:val="6DC09DFE"/>
    <w:rsid w:val="6DD0D1BE"/>
    <w:rsid w:val="6DD21E10"/>
    <w:rsid w:val="6DD3AAA9"/>
    <w:rsid w:val="6DEE7281"/>
    <w:rsid w:val="6DF03CAA"/>
    <w:rsid w:val="6E0B36F4"/>
    <w:rsid w:val="6E128F0E"/>
    <w:rsid w:val="6E1D2FF0"/>
    <w:rsid w:val="6E20A835"/>
    <w:rsid w:val="6E384F90"/>
    <w:rsid w:val="6E38E8A7"/>
    <w:rsid w:val="6E3A5F8E"/>
    <w:rsid w:val="6E49FAA1"/>
    <w:rsid w:val="6E5F745B"/>
    <w:rsid w:val="6E6450F3"/>
    <w:rsid w:val="6E853304"/>
    <w:rsid w:val="6EA0121F"/>
    <w:rsid w:val="6EA52B10"/>
    <w:rsid w:val="6EA75ADB"/>
    <w:rsid w:val="6EADB8AA"/>
    <w:rsid w:val="6EF32C67"/>
    <w:rsid w:val="6EF43DAF"/>
    <w:rsid w:val="6F00BAFD"/>
    <w:rsid w:val="6F0267D0"/>
    <w:rsid w:val="6F045113"/>
    <w:rsid w:val="6F08634D"/>
    <w:rsid w:val="6F0E55CD"/>
    <w:rsid w:val="6F10E750"/>
    <w:rsid w:val="6F13F36D"/>
    <w:rsid w:val="6F16B213"/>
    <w:rsid w:val="6F16D594"/>
    <w:rsid w:val="6F236DBD"/>
    <w:rsid w:val="6F2709CE"/>
    <w:rsid w:val="6F2993E0"/>
    <w:rsid w:val="6F2CCB04"/>
    <w:rsid w:val="6F2F5657"/>
    <w:rsid w:val="6F6B8464"/>
    <w:rsid w:val="6F72C8AA"/>
    <w:rsid w:val="6F7A1289"/>
    <w:rsid w:val="6F91F5AB"/>
    <w:rsid w:val="6F9470A7"/>
    <w:rsid w:val="6FA62650"/>
    <w:rsid w:val="6FA7AD37"/>
    <w:rsid w:val="6FAE45AC"/>
    <w:rsid w:val="6FB0A38C"/>
    <w:rsid w:val="6FB8D3FB"/>
    <w:rsid w:val="6FC03F39"/>
    <w:rsid w:val="6FC41EAB"/>
    <w:rsid w:val="6FC820C4"/>
    <w:rsid w:val="6FCD07CE"/>
    <w:rsid w:val="6FFEB5F6"/>
    <w:rsid w:val="700E470B"/>
    <w:rsid w:val="701473E6"/>
    <w:rsid w:val="70153777"/>
    <w:rsid w:val="702056C3"/>
    <w:rsid w:val="70261766"/>
    <w:rsid w:val="7027CE2E"/>
    <w:rsid w:val="704BD527"/>
    <w:rsid w:val="704EC95B"/>
    <w:rsid w:val="70505ECD"/>
    <w:rsid w:val="705573A1"/>
    <w:rsid w:val="7065E52A"/>
    <w:rsid w:val="706ECDD4"/>
    <w:rsid w:val="7072BF4B"/>
    <w:rsid w:val="7077A2EB"/>
    <w:rsid w:val="7078F101"/>
    <w:rsid w:val="7084D366"/>
    <w:rsid w:val="70945BDA"/>
    <w:rsid w:val="7094C7C6"/>
    <w:rsid w:val="7096125A"/>
    <w:rsid w:val="7098DF05"/>
    <w:rsid w:val="70A683E3"/>
    <w:rsid w:val="70AD11C0"/>
    <w:rsid w:val="70C46AC6"/>
    <w:rsid w:val="70E6126A"/>
    <w:rsid w:val="7101F033"/>
    <w:rsid w:val="71081F73"/>
    <w:rsid w:val="710C1AC1"/>
    <w:rsid w:val="71249D4E"/>
    <w:rsid w:val="7126B31B"/>
    <w:rsid w:val="7132E6E9"/>
    <w:rsid w:val="713A105B"/>
    <w:rsid w:val="7150810F"/>
    <w:rsid w:val="71513FC5"/>
    <w:rsid w:val="71529A10"/>
    <w:rsid w:val="715CCE50"/>
    <w:rsid w:val="716D609C"/>
    <w:rsid w:val="717BF592"/>
    <w:rsid w:val="71851208"/>
    <w:rsid w:val="71A54716"/>
    <w:rsid w:val="71A5504C"/>
    <w:rsid w:val="71BDB5AC"/>
    <w:rsid w:val="71BEAC42"/>
    <w:rsid w:val="71C0D539"/>
    <w:rsid w:val="71C77036"/>
    <w:rsid w:val="71F03B33"/>
    <w:rsid w:val="7202D26D"/>
    <w:rsid w:val="7205D8D8"/>
    <w:rsid w:val="7208C5B5"/>
    <w:rsid w:val="7220A3C7"/>
    <w:rsid w:val="72219B83"/>
    <w:rsid w:val="7233370E"/>
    <w:rsid w:val="7254C8A3"/>
    <w:rsid w:val="725DDB45"/>
    <w:rsid w:val="726E82FF"/>
    <w:rsid w:val="726F7FAC"/>
    <w:rsid w:val="72750AC2"/>
    <w:rsid w:val="72792E0F"/>
    <w:rsid w:val="727B2542"/>
    <w:rsid w:val="7291F0CA"/>
    <w:rsid w:val="729F37E7"/>
    <w:rsid w:val="72AEA0D9"/>
    <w:rsid w:val="72AF8F8B"/>
    <w:rsid w:val="72BA5BC0"/>
    <w:rsid w:val="72D884CB"/>
    <w:rsid w:val="72E2EA09"/>
    <w:rsid w:val="72F3F96F"/>
    <w:rsid w:val="730D4273"/>
    <w:rsid w:val="731CBE21"/>
    <w:rsid w:val="73533A04"/>
    <w:rsid w:val="73539F4F"/>
    <w:rsid w:val="73593BA5"/>
    <w:rsid w:val="7359D31D"/>
    <w:rsid w:val="7369C9D4"/>
    <w:rsid w:val="736CE22C"/>
    <w:rsid w:val="73752564"/>
    <w:rsid w:val="737FC831"/>
    <w:rsid w:val="73950AF5"/>
    <w:rsid w:val="73955AFD"/>
    <w:rsid w:val="73ABE026"/>
    <w:rsid w:val="73B14988"/>
    <w:rsid w:val="73BD8CA7"/>
    <w:rsid w:val="73C05470"/>
    <w:rsid w:val="73C17727"/>
    <w:rsid w:val="73CD7721"/>
    <w:rsid w:val="73D6E05F"/>
    <w:rsid w:val="73D73651"/>
    <w:rsid w:val="73D9A961"/>
    <w:rsid w:val="73E713CA"/>
    <w:rsid w:val="73F0C042"/>
    <w:rsid w:val="7402E83D"/>
    <w:rsid w:val="740B6BB3"/>
    <w:rsid w:val="7411D38C"/>
    <w:rsid w:val="7413286A"/>
    <w:rsid w:val="74140CE9"/>
    <w:rsid w:val="7417ABE9"/>
    <w:rsid w:val="741ACB7F"/>
    <w:rsid w:val="741B62F7"/>
    <w:rsid w:val="742D2AAE"/>
    <w:rsid w:val="742E0E8A"/>
    <w:rsid w:val="744B6F64"/>
    <w:rsid w:val="7453CE41"/>
    <w:rsid w:val="746162B4"/>
    <w:rsid w:val="74634BE5"/>
    <w:rsid w:val="74690843"/>
    <w:rsid w:val="746C9884"/>
    <w:rsid w:val="7477E101"/>
    <w:rsid w:val="7480730F"/>
    <w:rsid w:val="74812DAC"/>
    <w:rsid w:val="748831C4"/>
    <w:rsid w:val="748D5884"/>
    <w:rsid w:val="74945367"/>
    <w:rsid w:val="749C23EB"/>
    <w:rsid w:val="74BB8A7D"/>
    <w:rsid w:val="74CCAE38"/>
    <w:rsid w:val="74D0BDF8"/>
    <w:rsid w:val="74DB7FFD"/>
    <w:rsid w:val="74DFC9A9"/>
    <w:rsid w:val="74EDE24E"/>
    <w:rsid w:val="74EF52B0"/>
    <w:rsid w:val="74F81BEC"/>
    <w:rsid w:val="74FA9AC6"/>
    <w:rsid w:val="74FAA700"/>
    <w:rsid w:val="7536C2D7"/>
    <w:rsid w:val="75584489"/>
    <w:rsid w:val="75617420"/>
    <w:rsid w:val="757AE8A5"/>
    <w:rsid w:val="7591E8EB"/>
    <w:rsid w:val="759A3D52"/>
    <w:rsid w:val="759D6E71"/>
    <w:rsid w:val="75A04C35"/>
    <w:rsid w:val="75A682ED"/>
    <w:rsid w:val="75A9E8FD"/>
    <w:rsid w:val="75AA1136"/>
    <w:rsid w:val="75AB3F2B"/>
    <w:rsid w:val="75AC140C"/>
    <w:rsid w:val="75B301CC"/>
    <w:rsid w:val="75D5965E"/>
    <w:rsid w:val="75DB6F6E"/>
    <w:rsid w:val="75EF66E1"/>
    <w:rsid w:val="7613CB53"/>
    <w:rsid w:val="76199D2F"/>
    <w:rsid w:val="761CB121"/>
    <w:rsid w:val="76422ED9"/>
    <w:rsid w:val="7648DAF0"/>
    <w:rsid w:val="764E5566"/>
    <w:rsid w:val="764FCC57"/>
    <w:rsid w:val="765449B3"/>
    <w:rsid w:val="765D5EB3"/>
    <w:rsid w:val="76656C47"/>
    <w:rsid w:val="76696E8B"/>
    <w:rsid w:val="766D05F3"/>
    <w:rsid w:val="76770762"/>
    <w:rsid w:val="767927D9"/>
    <w:rsid w:val="7681DEAD"/>
    <w:rsid w:val="768649FB"/>
    <w:rsid w:val="769C1BEF"/>
    <w:rsid w:val="76A20CA6"/>
    <w:rsid w:val="76A5E177"/>
    <w:rsid w:val="76C54043"/>
    <w:rsid w:val="76CFC193"/>
    <w:rsid w:val="76DD7E5B"/>
    <w:rsid w:val="76E5011E"/>
    <w:rsid w:val="76F7424D"/>
    <w:rsid w:val="76F80103"/>
    <w:rsid w:val="76F82639"/>
    <w:rsid w:val="7713D9D9"/>
    <w:rsid w:val="771807BE"/>
    <w:rsid w:val="77207691"/>
    <w:rsid w:val="7732CFB8"/>
    <w:rsid w:val="774C86EF"/>
    <w:rsid w:val="774E865D"/>
    <w:rsid w:val="776E5DED"/>
    <w:rsid w:val="776F1B04"/>
    <w:rsid w:val="77965966"/>
    <w:rsid w:val="779BFA3F"/>
    <w:rsid w:val="77A45E14"/>
    <w:rsid w:val="77BD20CF"/>
    <w:rsid w:val="77CEC62D"/>
    <w:rsid w:val="77E41F50"/>
    <w:rsid w:val="77F37EAB"/>
    <w:rsid w:val="780625DB"/>
    <w:rsid w:val="782A6C89"/>
    <w:rsid w:val="7838759A"/>
    <w:rsid w:val="783A436B"/>
    <w:rsid w:val="78466349"/>
    <w:rsid w:val="784BD073"/>
    <w:rsid w:val="7855D674"/>
    <w:rsid w:val="785B8681"/>
    <w:rsid w:val="78626FF5"/>
    <w:rsid w:val="78739BCB"/>
    <w:rsid w:val="788D7870"/>
    <w:rsid w:val="789A5D29"/>
    <w:rsid w:val="789A9675"/>
    <w:rsid w:val="78A8D642"/>
    <w:rsid w:val="78B0A875"/>
    <w:rsid w:val="78B44224"/>
    <w:rsid w:val="78C767CE"/>
    <w:rsid w:val="78C78452"/>
    <w:rsid w:val="78CEBB51"/>
    <w:rsid w:val="78F179FB"/>
    <w:rsid w:val="790587EF"/>
    <w:rsid w:val="79212E71"/>
    <w:rsid w:val="7922373F"/>
    <w:rsid w:val="7922DAC9"/>
    <w:rsid w:val="792E1EBD"/>
    <w:rsid w:val="793229C7"/>
    <w:rsid w:val="793BB794"/>
    <w:rsid w:val="794F3CC1"/>
    <w:rsid w:val="7958BF5A"/>
    <w:rsid w:val="795BA835"/>
    <w:rsid w:val="796BA429"/>
    <w:rsid w:val="79816D39"/>
    <w:rsid w:val="798D0F32"/>
    <w:rsid w:val="79976DA8"/>
    <w:rsid w:val="799D0D09"/>
    <w:rsid w:val="79AC0058"/>
    <w:rsid w:val="79AC2EC9"/>
    <w:rsid w:val="79B093B2"/>
    <w:rsid w:val="79B41419"/>
    <w:rsid w:val="79C14432"/>
    <w:rsid w:val="79DA77B1"/>
    <w:rsid w:val="79E44121"/>
    <w:rsid w:val="7A041005"/>
    <w:rsid w:val="7A07588D"/>
    <w:rsid w:val="7A12768C"/>
    <w:rsid w:val="7A225865"/>
    <w:rsid w:val="7A3AD73C"/>
    <w:rsid w:val="7A5CC8F9"/>
    <w:rsid w:val="7A7B428A"/>
    <w:rsid w:val="7A80120F"/>
    <w:rsid w:val="7A804F78"/>
    <w:rsid w:val="7AB79184"/>
    <w:rsid w:val="7ABEF559"/>
    <w:rsid w:val="7ABFC159"/>
    <w:rsid w:val="7AC07DA2"/>
    <w:rsid w:val="7AD11EEC"/>
    <w:rsid w:val="7AD6272F"/>
    <w:rsid w:val="7AF98E64"/>
    <w:rsid w:val="7B029160"/>
    <w:rsid w:val="7B1CE6B7"/>
    <w:rsid w:val="7B1DF59C"/>
    <w:rsid w:val="7B38DD6A"/>
    <w:rsid w:val="7B47D951"/>
    <w:rsid w:val="7B496ED0"/>
    <w:rsid w:val="7B4DE501"/>
    <w:rsid w:val="7B502BC7"/>
    <w:rsid w:val="7B539400"/>
    <w:rsid w:val="7B579839"/>
    <w:rsid w:val="7B5F6D1C"/>
    <w:rsid w:val="7B67915E"/>
    <w:rsid w:val="7B7B0821"/>
    <w:rsid w:val="7B993EFC"/>
    <w:rsid w:val="7BA8664C"/>
    <w:rsid w:val="7BAFD03E"/>
    <w:rsid w:val="7BB69A7F"/>
    <w:rsid w:val="7BB84C10"/>
    <w:rsid w:val="7BC18794"/>
    <w:rsid w:val="7BC2776E"/>
    <w:rsid w:val="7BC7860D"/>
    <w:rsid w:val="7BC99FBA"/>
    <w:rsid w:val="7BCCC1D9"/>
    <w:rsid w:val="7BD7060F"/>
    <w:rsid w:val="7BE36C76"/>
    <w:rsid w:val="7BEA01F0"/>
    <w:rsid w:val="7BF80B01"/>
    <w:rsid w:val="7C0E5167"/>
    <w:rsid w:val="7C18BB42"/>
    <w:rsid w:val="7C19E0F0"/>
    <w:rsid w:val="7C30E19F"/>
    <w:rsid w:val="7C3A0CC8"/>
    <w:rsid w:val="7C3BFEFA"/>
    <w:rsid w:val="7C3DA400"/>
    <w:rsid w:val="7C3FA5B9"/>
    <w:rsid w:val="7C433AE6"/>
    <w:rsid w:val="7C54E113"/>
    <w:rsid w:val="7C55E56E"/>
    <w:rsid w:val="7C660EF6"/>
    <w:rsid w:val="7C6C1BD6"/>
    <w:rsid w:val="7C6CDE91"/>
    <w:rsid w:val="7C75A153"/>
    <w:rsid w:val="7C792FFD"/>
    <w:rsid w:val="7C8F312C"/>
    <w:rsid w:val="7C947CE5"/>
    <w:rsid w:val="7C95F9FE"/>
    <w:rsid w:val="7C99F24C"/>
    <w:rsid w:val="7C9E68A9"/>
    <w:rsid w:val="7CB45E27"/>
    <w:rsid w:val="7CC03138"/>
    <w:rsid w:val="7CCC7185"/>
    <w:rsid w:val="7CCF73D1"/>
    <w:rsid w:val="7CDACB6E"/>
    <w:rsid w:val="7CE5E43F"/>
    <w:rsid w:val="7CE83474"/>
    <w:rsid w:val="7CF2A429"/>
    <w:rsid w:val="7CF4A58B"/>
    <w:rsid w:val="7CF954BD"/>
    <w:rsid w:val="7CFA723E"/>
    <w:rsid w:val="7D0A0E47"/>
    <w:rsid w:val="7D122E77"/>
    <w:rsid w:val="7D152AA9"/>
    <w:rsid w:val="7D1BCF83"/>
    <w:rsid w:val="7D2CE362"/>
    <w:rsid w:val="7D2DF04E"/>
    <w:rsid w:val="7D3F2C20"/>
    <w:rsid w:val="7D405A15"/>
    <w:rsid w:val="7D53D453"/>
    <w:rsid w:val="7D5CC85A"/>
    <w:rsid w:val="7D5D32AE"/>
    <w:rsid w:val="7D693AC5"/>
    <w:rsid w:val="7D6F0B3C"/>
    <w:rsid w:val="7D73741D"/>
    <w:rsid w:val="7D7561C3"/>
    <w:rsid w:val="7D780210"/>
    <w:rsid w:val="7D8307F4"/>
    <w:rsid w:val="7D842F3C"/>
    <w:rsid w:val="7D86BB91"/>
    <w:rsid w:val="7DB0DA8A"/>
    <w:rsid w:val="7DCFD674"/>
    <w:rsid w:val="7DDB3AC9"/>
    <w:rsid w:val="7DED3253"/>
    <w:rsid w:val="7DEEDC00"/>
    <w:rsid w:val="7DF13065"/>
    <w:rsid w:val="7DF9F064"/>
    <w:rsid w:val="7DF9F26B"/>
    <w:rsid w:val="7E000E57"/>
    <w:rsid w:val="7E071F86"/>
    <w:rsid w:val="7E08384B"/>
    <w:rsid w:val="7E0FB868"/>
    <w:rsid w:val="7E262A27"/>
    <w:rsid w:val="7E2BEA58"/>
    <w:rsid w:val="7E2D1A8E"/>
    <w:rsid w:val="7E31BDF8"/>
    <w:rsid w:val="7E32CFE7"/>
    <w:rsid w:val="7E373536"/>
    <w:rsid w:val="7E3EC125"/>
    <w:rsid w:val="7E430631"/>
    <w:rsid w:val="7E49A365"/>
    <w:rsid w:val="7E4E194B"/>
    <w:rsid w:val="7E50FE2D"/>
    <w:rsid w:val="7E597C7B"/>
    <w:rsid w:val="7E60624F"/>
    <w:rsid w:val="7E719840"/>
    <w:rsid w:val="7E8901CF"/>
    <w:rsid w:val="7EAEC84D"/>
    <w:rsid w:val="7EB401DB"/>
    <w:rsid w:val="7EC41C24"/>
    <w:rsid w:val="7EC48C03"/>
    <w:rsid w:val="7EC6D587"/>
    <w:rsid w:val="7EE56785"/>
    <w:rsid w:val="7EED6FD9"/>
    <w:rsid w:val="7EF007C8"/>
    <w:rsid w:val="7EF8B537"/>
    <w:rsid w:val="7F135D33"/>
    <w:rsid w:val="7F17EFBF"/>
    <w:rsid w:val="7F188B9A"/>
    <w:rsid w:val="7F200483"/>
    <w:rsid w:val="7F27EF97"/>
    <w:rsid w:val="7F2D3220"/>
    <w:rsid w:val="7F31722B"/>
    <w:rsid w:val="7F356516"/>
    <w:rsid w:val="7F357B37"/>
    <w:rsid w:val="7F3904A7"/>
    <w:rsid w:val="7F5804AB"/>
    <w:rsid w:val="7F5AEF2A"/>
    <w:rsid w:val="7F60B12E"/>
    <w:rsid w:val="7F7AB30B"/>
    <w:rsid w:val="7F7FF9F6"/>
    <w:rsid w:val="7F8A90A3"/>
    <w:rsid w:val="7FA86489"/>
    <w:rsid w:val="7FAA08F1"/>
    <w:rsid w:val="7FB05984"/>
    <w:rsid w:val="7FB367E1"/>
    <w:rsid w:val="7FCE4F3A"/>
    <w:rsid w:val="7FD9C165"/>
    <w:rsid w:val="7FDA7BB8"/>
    <w:rsid w:val="7FDF0F3F"/>
    <w:rsid w:val="7FF38F70"/>
    <w:rsid w:val="7FFECDF9"/>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496E63"/>
  <w15:docId w15:val="{E43D20D9-1119-4C97-BA2B-9134474FB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fr-C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49"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Emphasis" w:uiPriority="1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9" w:qFormat="1"/>
    <w:lsdException w:name="Subtle Reference" w:semiHidden="1"/>
    <w:lsdException w:name="Intense Reference" w:semiHidden="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9B26496"/>
    <w:pPr>
      <w:spacing w:line="288" w:lineRule="auto"/>
    </w:pPr>
    <w:rPr>
      <w:rFonts w:ascii="Arial" w:hAnsi="Arial"/>
      <w:sz w:val="20"/>
      <w:szCs w:val="20"/>
      <w:lang w:val="en-GB"/>
    </w:rPr>
  </w:style>
  <w:style w:type="paragraph" w:styleId="Heading1">
    <w:name w:val="heading 1"/>
    <w:basedOn w:val="Normal"/>
    <w:next w:val="BodyText"/>
    <w:link w:val="Heading1Char"/>
    <w:uiPriority w:val="1"/>
    <w:qFormat/>
    <w:rsid w:val="12600F76"/>
    <w:pPr>
      <w:keepNext/>
      <w:keepLines/>
      <w:spacing w:after="120"/>
      <w:outlineLvl w:val="0"/>
    </w:pPr>
    <w:rPr>
      <w:rFonts w:eastAsia="Times New Roman" w:cs="Times New Roman"/>
      <w:b/>
      <w:bCs/>
      <w:caps/>
      <w:sz w:val="32"/>
      <w:szCs w:val="32"/>
      <w:lang w:eastAsia="en-US"/>
    </w:rPr>
  </w:style>
  <w:style w:type="paragraph" w:styleId="Heading2">
    <w:name w:val="heading 2"/>
    <w:basedOn w:val="Heading1"/>
    <w:link w:val="Heading2Char"/>
    <w:uiPriority w:val="2"/>
    <w:qFormat/>
    <w:rsid w:val="69B26496"/>
    <w:pPr>
      <w:spacing w:before="200"/>
      <w:ind w:left="720" w:hanging="720"/>
      <w:outlineLvl w:val="1"/>
    </w:pPr>
    <w:rPr>
      <w:caps w:val="0"/>
      <w:sz w:val="28"/>
      <w:szCs w:val="28"/>
    </w:rPr>
  </w:style>
  <w:style w:type="paragraph" w:styleId="Heading3">
    <w:name w:val="heading 3"/>
    <w:basedOn w:val="Normal"/>
    <w:next w:val="BodyText"/>
    <w:link w:val="Heading3Char"/>
    <w:uiPriority w:val="3"/>
    <w:qFormat/>
    <w:rsid w:val="12600F76"/>
    <w:pPr>
      <w:keepNext/>
      <w:spacing w:before="200" w:after="120"/>
      <w:outlineLvl w:val="2"/>
    </w:pPr>
    <w:rPr>
      <w:rFonts w:eastAsiaTheme="majorEastAsia" w:cstheme="majorBidi"/>
      <w:caps/>
      <w:color w:val="000000" w:themeColor="text1"/>
      <w:sz w:val="24"/>
      <w:szCs w:val="24"/>
      <w:lang w:eastAsia="en-US"/>
    </w:rPr>
  </w:style>
  <w:style w:type="paragraph" w:styleId="Heading4">
    <w:name w:val="heading 4"/>
    <w:basedOn w:val="Normal"/>
    <w:next w:val="Normal"/>
    <w:link w:val="Heading4Char"/>
    <w:uiPriority w:val="4"/>
    <w:qFormat/>
    <w:rsid w:val="6318D248"/>
    <w:pPr>
      <w:keepNext/>
      <w:spacing w:before="240" w:after="120"/>
      <w:outlineLvl w:val="3"/>
    </w:pPr>
    <w:rPr>
      <w:rFonts w:eastAsiaTheme="minorEastAsia"/>
      <w:b/>
      <w:bCs/>
      <w:caps/>
      <w:color w:val="000000" w:themeColor="text1"/>
      <w:lang w:eastAsia="en-US"/>
    </w:rPr>
  </w:style>
  <w:style w:type="paragraph" w:styleId="Heading5">
    <w:name w:val="heading 5"/>
    <w:basedOn w:val="Normal"/>
    <w:next w:val="Normal"/>
    <w:link w:val="Heading5Char"/>
    <w:uiPriority w:val="9"/>
    <w:unhideWhenUsed/>
    <w:qFormat/>
    <w:rsid w:val="6318D248"/>
    <w:pPr>
      <w:keepNext/>
      <w:keepLines/>
      <w:spacing w:before="40"/>
      <w:outlineLvl w:val="4"/>
    </w:pPr>
    <w:rPr>
      <w:rFonts w:asciiTheme="majorHAnsi" w:eastAsiaTheme="majorEastAsia" w:hAnsiTheme="majorHAnsi" w:cstheme="majorBidi"/>
      <w:color w:val="DE0F06" w:themeColor="accent1" w:themeShade="BF"/>
    </w:rPr>
  </w:style>
  <w:style w:type="paragraph" w:styleId="Heading6">
    <w:name w:val="heading 6"/>
    <w:basedOn w:val="Normal"/>
    <w:next w:val="Normal"/>
    <w:link w:val="Heading6Char"/>
    <w:uiPriority w:val="9"/>
    <w:unhideWhenUsed/>
    <w:qFormat/>
    <w:rsid w:val="6318D248"/>
    <w:pPr>
      <w:keepNext/>
      <w:keepLines/>
      <w:spacing w:before="40"/>
      <w:outlineLvl w:val="5"/>
    </w:pPr>
    <w:rPr>
      <w:rFonts w:asciiTheme="majorHAnsi" w:eastAsiaTheme="majorEastAsia" w:hAnsiTheme="majorHAnsi" w:cstheme="majorBidi"/>
      <w:color w:val="940A04"/>
    </w:rPr>
  </w:style>
  <w:style w:type="paragraph" w:styleId="Heading7">
    <w:name w:val="heading 7"/>
    <w:basedOn w:val="Normal"/>
    <w:next w:val="Normal"/>
    <w:link w:val="Heading7Char"/>
    <w:uiPriority w:val="9"/>
    <w:unhideWhenUsed/>
    <w:qFormat/>
    <w:rsid w:val="6318D248"/>
    <w:pPr>
      <w:keepNext/>
      <w:keepLines/>
      <w:spacing w:before="40"/>
      <w:outlineLvl w:val="6"/>
    </w:pPr>
    <w:rPr>
      <w:rFonts w:asciiTheme="majorHAnsi" w:eastAsiaTheme="majorEastAsia" w:hAnsiTheme="majorHAnsi" w:cstheme="majorBidi"/>
      <w:i/>
      <w:iCs/>
      <w:color w:val="940A04"/>
    </w:rPr>
  </w:style>
  <w:style w:type="paragraph" w:styleId="Heading8">
    <w:name w:val="heading 8"/>
    <w:basedOn w:val="Normal"/>
    <w:next w:val="Normal"/>
    <w:link w:val="Heading8Char"/>
    <w:uiPriority w:val="9"/>
    <w:unhideWhenUsed/>
    <w:qFormat/>
    <w:rsid w:val="12600F76"/>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12600F76"/>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12600F76"/>
    <w:rPr>
      <w:rFonts w:ascii="Tahoma" w:hAnsi="Tahoma" w:cs="Tahoma"/>
      <w:sz w:val="16"/>
      <w:szCs w:val="16"/>
    </w:rPr>
  </w:style>
  <w:style w:type="character" w:customStyle="1" w:styleId="BalloonTextChar">
    <w:name w:val="Balloon Text Char"/>
    <w:basedOn w:val="DefaultParagraphFont"/>
    <w:link w:val="BalloonText"/>
    <w:uiPriority w:val="99"/>
    <w:semiHidden/>
    <w:rsid w:val="006370A2"/>
    <w:rPr>
      <w:rFonts w:ascii="Tahoma" w:hAnsi="Tahoma" w:cs="Tahoma"/>
      <w:sz w:val="16"/>
      <w:szCs w:val="16"/>
      <w:lang w:val="en-GB"/>
    </w:rPr>
  </w:style>
  <w:style w:type="paragraph" w:styleId="Header">
    <w:name w:val="header"/>
    <w:basedOn w:val="Normal"/>
    <w:link w:val="HeaderChar"/>
    <w:uiPriority w:val="99"/>
    <w:rsid w:val="12600F76"/>
    <w:pPr>
      <w:tabs>
        <w:tab w:val="center" w:pos="4320"/>
        <w:tab w:val="right" w:pos="8640"/>
      </w:tabs>
    </w:pPr>
  </w:style>
  <w:style w:type="character" w:customStyle="1" w:styleId="HeaderChar">
    <w:name w:val="Header Char"/>
    <w:basedOn w:val="DefaultParagraphFont"/>
    <w:link w:val="Header"/>
    <w:uiPriority w:val="99"/>
    <w:rsid w:val="00101571"/>
    <w:rPr>
      <w:rFonts w:ascii="Arial" w:hAnsi="Arial"/>
      <w:sz w:val="20"/>
      <w:szCs w:val="20"/>
      <w:lang w:val="en-GB"/>
    </w:rPr>
  </w:style>
  <w:style w:type="paragraph" w:styleId="Footer">
    <w:name w:val="footer"/>
    <w:basedOn w:val="Normal"/>
    <w:link w:val="FooterChar"/>
    <w:uiPriority w:val="99"/>
    <w:rsid w:val="6318D248"/>
    <w:pPr>
      <w:tabs>
        <w:tab w:val="center" w:pos="4320"/>
        <w:tab w:val="right" w:pos="8640"/>
      </w:tabs>
    </w:pPr>
  </w:style>
  <w:style w:type="character" w:customStyle="1" w:styleId="FooterChar">
    <w:name w:val="Footer Char"/>
    <w:basedOn w:val="DefaultParagraphFont"/>
    <w:link w:val="Footer"/>
    <w:uiPriority w:val="99"/>
    <w:rsid w:val="00101571"/>
    <w:rPr>
      <w:rFonts w:ascii="Arial" w:hAnsi="Arial"/>
      <w:sz w:val="20"/>
      <w:szCs w:val="20"/>
      <w:lang w:val="en-GB"/>
    </w:rPr>
  </w:style>
  <w:style w:type="character" w:styleId="PageNumber">
    <w:name w:val="page number"/>
    <w:basedOn w:val="DefaultParagraphFont"/>
    <w:uiPriority w:val="99"/>
    <w:semiHidden/>
    <w:unhideWhenUsed/>
    <w:rsid w:val="004F3E69"/>
  </w:style>
  <w:style w:type="table" w:styleId="TableGrid">
    <w:name w:val="Table Grid"/>
    <w:basedOn w:val="TableNormal"/>
    <w:uiPriority w:val="59"/>
    <w:rsid w:val="007761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6318D248"/>
    <w:pPr>
      <w:spacing w:before="120" w:after="120"/>
    </w:pPr>
  </w:style>
  <w:style w:type="character" w:customStyle="1" w:styleId="BodyTextChar">
    <w:name w:val="Body Text Char"/>
    <w:basedOn w:val="DefaultParagraphFont"/>
    <w:link w:val="BodyText"/>
    <w:uiPriority w:val="1"/>
    <w:rsid w:val="00BE01F7"/>
    <w:rPr>
      <w:rFonts w:ascii="Arial" w:hAnsi="Arial"/>
      <w:sz w:val="20"/>
      <w:szCs w:val="20"/>
      <w:lang w:val="en-GB"/>
    </w:rPr>
  </w:style>
  <w:style w:type="paragraph" w:styleId="NoSpacing">
    <w:name w:val="No Spacing"/>
    <w:uiPriority w:val="99"/>
    <w:semiHidden/>
    <w:rsid w:val="004D4E63"/>
    <w:rPr>
      <w:rFonts w:ascii="Arial" w:hAnsi="Arial"/>
      <w:sz w:val="20"/>
    </w:rPr>
  </w:style>
  <w:style w:type="table" w:styleId="LightShading">
    <w:name w:val="Light Shading"/>
    <w:basedOn w:val="TableNormal"/>
    <w:uiPriority w:val="60"/>
    <w:rsid w:val="00E82D80"/>
    <w:rPr>
      <w:rFonts w:ascii="Arial" w:eastAsia="Times New Roman" w:hAnsi="Arial" w:cs="Times New Roman"/>
      <w:sz w:val="20"/>
      <w:szCs w:val="20"/>
      <w:lang w:eastAsia="en-US"/>
    </w:rPr>
    <w:tblPr>
      <w:tblStyleRowBandSize w:val="1"/>
      <w:tblStyleColBandSize w:val="1"/>
      <w:tblBorders>
        <w:top w:val="single" w:sz="8" w:space="0" w:color="FFFFFF" w:themeColor="background2"/>
        <w:bottom w:val="single" w:sz="8" w:space="0" w:color="FFFFFF" w:themeColor="background2"/>
        <w:insideH w:val="single" w:sz="8" w:space="0" w:color="FFFFFF" w:themeColor="background2"/>
      </w:tblBorders>
    </w:tblPr>
    <w:tcPr>
      <w:shd w:val="clear" w:color="auto" w:fill="auto"/>
    </w:tcPr>
    <w:tblStylePr w:type="firstRow">
      <w:pPr>
        <w:spacing w:before="0" w:after="0" w:line="240" w:lineRule="auto"/>
      </w:pPr>
      <w:rPr>
        <w:rFonts w:ascii="Arial" w:hAnsi="Arial"/>
        <w:b/>
        <w:bCs/>
        <w:caps/>
        <w:smallCaps w:val="0"/>
      </w:rPr>
      <w:tblPr/>
      <w:tcPr>
        <w:tcBorders>
          <w:top w:val="nil"/>
          <w:left w:val="nil"/>
          <w:bottom w:val="single" w:sz="24" w:space="0" w:color="000000" w:themeColor="text1"/>
          <w:right w:val="nil"/>
          <w:insideH w:val="nil"/>
          <w:insideV w:val="nil"/>
        </w:tcBorders>
      </w:tcPr>
    </w:tblStylePr>
    <w:tblStylePr w:type="lastRow">
      <w:pPr>
        <w:spacing w:before="0" w:after="0" w:line="240" w:lineRule="auto"/>
      </w:pPr>
      <w:rPr>
        <w:b w:val="0"/>
        <w:bCs/>
      </w:rPr>
      <w:tblPr/>
      <w:tcPr>
        <w:tcBorders>
          <w:top w:val="single" w:sz="8" w:space="0" w:color="FFFFFF" w:themeColor="background2"/>
          <w:left w:val="nil"/>
          <w:bottom w:val="single" w:sz="8" w:space="0" w:color="FFFFFF" w:themeColor="background2"/>
          <w:right w:val="nil"/>
          <w:insideH w:val="nil"/>
          <w:insideV w:val="nil"/>
        </w:tcBorders>
      </w:tcPr>
    </w:tblStylePr>
    <w:tblStylePr w:type="firstCol">
      <w:rPr>
        <w:b w:val="0"/>
        <w:bCs/>
      </w:rPr>
      <w:tblPr/>
      <w:tcPr>
        <w:shd w:val="clear" w:color="auto" w:fill="FB8D88" w:themeFill="text2" w:themeFillTint="99"/>
      </w:tcPr>
    </w:tblStylePr>
    <w:tblStylePr w:type="lastCol">
      <w:rPr>
        <w:b w:val="0"/>
        <w:bCs/>
      </w:rPr>
    </w:tblStylePr>
    <w:tblStylePr w:type="band1Vert">
      <w:tblPr/>
      <w:tcPr>
        <w:tcBorders>
          <w:top w:val="single" w:sz="8" w:space="0" w:color="FFFFFF" w:themeColor="background2"/>
          <w:left w:val="nil"/>
          <w:bottom w:val="single" w:sz="8" w:space="0" w:color="FFFFFF" w:themeColor="background2"/>
          <w:right w:val="nil"/>
          <w:insideH w:val="nil"/>
          <w:insideV w:val="nil"/>
          <w:tl2br w:val="nil"/>
          <w:tr2bl w:val="nil"/>
        </w:tcBorders>
        <w:shd w:val="clear" w:color="auto" w:fill="auto"/>
      </w:tcPr>
    </w:tblStylePr>
    <w:tblStylePr w:type="band1Horz">
      <w:tblPr/>
      <w:tcPr>
        <w:tcBorders>
          <w:top w:val="single" w:sz="8" w:space="0" w:color="FFFFFF" w:themeColor="background2"/>
          <w:left w:val="nil"/>
          <w:bottom w:val="single" w:sz="8" w:space="0" w:color="FFFFFF" w:themeColor="background2"/>
          <w:right w:val="nil"/>
          <w:insideH w:val="nil"/>
          <w:insideV w:val="nil"/>
          <w:tl2br w:val="nil"/>
          <w:tr2bl w:val="nil"/>
        </w:tcBorders>
        <w:shd w:val="clear" w:color="auto" w:fill="auto"/>
      </w:tcPr>
    </w:tblStylePr>
    <w:tblStylePr w:type="nwCell">
      <w:tblPr/>
      <w:tcPr>
        <w:tcBorders>
          <w:top w:val="nil"/>
          <w:left w:val="nil"/>
          <w:bottom w:val="single" w:sz="24" w:space="0" w:color="000000" w:themeColor="text1"/>
          <w:right w:val="nil"/>
          <w:insideH w:val="nil"/>
          <w:insideV w:val="nil"/>
          <w:tl2br w:val="nil"/>
          <w:tr2bl w:val="nil"/>
        </w:tcBorders>
        <w:shd w:val="clear" w:color="auto" w:fill="auto"/>
      </w:tcPr>
    </w:tblStylePr>
  </w:style>
  <w:style w:type="paragraph" w:styleId="ListNumber">
    <w:name w:val="List Number"/>
    <w:basedOn w:val="BodyText"/>
    <w:uiPriority w:val="5"/>
    <w:qFormat/>
    <w:rsid w:val="6DF03CAA"/>
    <w:pPr>
      <w:numPr>
        <w:numId w:val="2"/>
      </w:numPr>
      <w:spacing w:before="0" w:after="0"/>
      <w:contextualSpacing/>
    </w:pPr>
    <w:rPr>
      <w:rFonts w:eastAsia="Arial" w:cs="Times New Roman"/>
      <w:noProof/>
      <w:lang w:val="fr-CA" w:eastAsia="en-US"/>
    </w:rPr>
  </w:style>
  <w:style w:type="paragraph" w:styleId="ListBullet">
    <w:name w:val="List Bullet"/>
    <w:basedOn w:val="BodyText"/>
    <w:uiPriority w:val="5"/>
    <w:qFormat/>
    <w:rsid w:val="6DF03CAA"/>
    <w:pPr>
      <w:numPr>
        <w:numId w:val="40"/>
      </w:numPr>
      <w:spacing w:before="0" w:after="0" w:line="240" w:lineRule="exact"/>
    </w:pPr>
  </w:style>
  <w:style w:type="character" w:customStyle="1" w:styleId="Heading1Char">
    <w:name w:val="Heading 1 Char"/>
    <w:basedOn w:val="DefaultParagraphFont"/>
    <w:link w:val="Heading1"/>
    <w:uiPriority w:val="1"/>
    <w:rsid w:val="009F00F4"/>
    <w:rPr>
      <w:rFonts w:ascii="Arial" w:eastAsia="Times New Roman" w:hAnsi="Arial" w:cs="Times New Roman"/>
      <w:b/>
      <w:bCs/>
      <w:caps/>
      <w:sz w:val="32"/>
      <w:szCs w:val="32"/>
      <w:lang w:val="en-GB" w:eastAsia="en-US"/>
    </w:rPr>
  </w:style>
  <w:style w:type="paragraph" w:styleId="ListParagraph">
    <w:name w:val="List Paragraph"/>
    <w:basedOn w:val="BodyText"/>
    <w:uiPriority w:val="8"/>
    <w:qFormat/>
    <w:rsid w:val="6DF03CAA"/>
    <w:pPr>
      <w:numPr>
        <w:numId w:val="12"/>
      </w:numPr>
    </w:pPr>
    <w:rPr>
      <w:rFonts w:eastAsia="Arial" w:cs="Times New Roman"/>
      <w:lang w:eastAsia="en-US"/>
    </w:rPr>
  </w:style>
  <w:style w:type="character" w:customStyle="1" w:styleId="Heading2Char">
    <w:name w:val="Heading 2 Char"/>
    <w:basedOn w:val="DefaultParagraphFont"/>
    <w:link w:val="Heading2"/>
    <w:uiPriority w:val="2"/>
    <w:rsid w:val="009F00F4"/>
    <w:rPr>
      <w:rFonts w:ascii="Arial" w:eastAsia="Times New Roman" w:hAnsi="Arial" w:cs="Times New Roman"/>
      <w:b/>
      <w:bCs/>
      <w:sz w:val="28"/>
      <w:szCs w:val="28"/>
      <w:lang w:val="en-GB" w:eastAsia="en-US"/>
    </w:rPr>
  </w:style>
  <w:style w:type="character" w:customStyle="1" w:styleId="Heading3Char">
    <w:name w:val="Heading 3 Char"/>
    <w:link w:val="Heading3"/>
    <w:uiPriority w:val="3"/>
    <w:rsid w:val="0086051B"/>
    <w:rPr>
      <w:rFonts w:ascii="Arial" w:eastAsiaTheme="majorEastAsia" w:hAnsi="Arial" w:cstheme="majorBidi"/>
      <w:caps/>
      <w:color w:val="000000" w:themeColor="text1"/>
      <w:sz w:val="24"/>
      <w:szCs w:val="24"/>
      <w:lang w:val="en-GB" w:eastAsia="en-US"/>
    </w:rPr>
  </w:style>
  <w:style w:type="character" w:customStyle="1" w:styleId="Heading4Char">
    <w:name w:val="Heading 4 Char"/>
    <w:basedOn w:val="DefaultParagraphFont"/>
    <w:link w:val="Heading4"/>
    <w:uiPriority w:val="4"/>
    <w:rsid w:val="00AE50F4"/>
    <w:rPr>
      <w:rFonts w:ascii="Arial" w:eastAsiaTheme="minorEastAsia" w:hAnsi="Arial"/>
      <w:b/>
      <w:bCs/>
      <w:caps/>
      <w:color w:val="000000" w:themeColor="text1"/>
      <w:sz w:val="20"/>
      <w:szCs w:val="20"/>
      <w:lang w:val="en-GB" w:eastAsia="en-US"/>
    </w:rPr>
  </w:style>
  <w:style w:type="character" w:styleId="Emphasis">
    <w:name w:val="Emphasis"/>
    <w:basedOn w:val="DefaultParagraphFont"/>
    <w:uiPriority w:val="14"/>
    <w:qFormat/>
    <w:rsid w:val="00BE01F7"/>
    <w:rPr>
      <w:rFonts w:ascii="Arial" w:hAnsi="Arial"/>
      <w:b/>
      <w:i w:val="0"/>
      <w:iCs/>
      <w:color w:val="000000" w:themeColor="text1"/>
    </w:rPr>
  </w:style>
  <w:style w:type="character" w:styleId="Hyperlink">
    <w:name w:val="Hyperlink"/>
    <w:basedOn w:val="DefaultParagraphFont"/>
    <w:uiPriority w:val="99"/>
    <w:unhideWhenUsed/>
    <w:qFormat/>
    <w:rsid w:val="00BE01F7"/>
    <w:rPr>
      <w:rFonts w:ascii="Arial" w:hAnsi="Arial"/>
      <w:color w:val="000000" w:themeColor="text1"/>
      <w:u w:val="single"/>
    </w:rPr>
  </w:style>
  <w:style w:type="character" w:styleId="PlaceholderText">
    <w:name w:val="Placeholder Text"/>
    <w:basedOn w:val="DefaultParagraphFont"/>
    <w:uiPriority w:val="99"/>
    <w:semiHidden/>
    <w:rsid w:val="003121CE"/>
    <w:rPr>
      <w:color w:val="808080"/>
    </w:rPr>
  </w:style>
  <w:style w:type="paragraph" w:styleId="NormalIndent">
    <w:name w:val="Normal Indent"/>
    <w:basedOn w:val="Normal"/>
    <w:uiPriority w:val="49"/>
    <w:semiHidden/>
    <w:rsid w:val="6318D248"/>
    <w:pPr>
      <w:ind w:left="3600"/>
    </w:pPr>
    <w:rPr>
      <w:rFonts w:eastAsiaTheme="majorEastAsia" w:cs="Times New Roman"/>
    </w:rPr>
  </w:style>
  <w:style w:type="table" w:customStyle="1" w:styleId="Table1">
    <w:name w:val="Table 1"/>
    <w:basedOn w:val="TableNormal"/>
    <w:uiPriority w:val="59"/>
    <w:rsid w:val="00724C20"/>
    <w:rPr>
      <w:rFonts w:ascii="Gentium Basic" w:eastAsia="Calibri" w:hAnsi="Gentium Basic" w:cs="Arial"/>
      <w:sz w:val="18"/>
    </w:rPr>
    <w:tblPr>
      <w:tblStyleRowBandSize w:val="1"/>
      <w:tblStyleColBandSize w:val="1"/>
      <w:tblBorders>
        <w:top w:val="single" w:sz="4" w:space="0" w:color="F9423A" w:themeColor="accent1"/>
        <w:left w:val="single" w:sz="4" w:space="0" w:color="F9423A" w:themeColor="accent1"/>
        <w:bottom w:val="single" w:sz="4" w:space="0" w:color="F9423A" w:themeColor="accent1"/>
        <w:right w:val="single" w:sz="4" w:space="0" w:color="F9423A" w:themeColor="accent1"/>
        <w:insideH w:val="single" w:sz="4" w:space="0" w:color="F9423A" w:themeColor="accent1"/>
        <w:insideV w:val="single" w:sz="4" w:space="0" w:color="F9423A" w:themeColor="accent1"/>
      </w:tblBorders>
      <w:tblCellMar>
        <w:top w:w="43" w:type="dxa"/>
        <w:left w:w="43" w:type="dxa"/>
        <w:bottom w:w="43" w:type="dxa"/>
        <w:right w:w="43" w:type="dxa"/>
      </w:tblCellMar>
    </w:tblPr>
    <w:trPr>
      <w:cantSplit/>
    </w:trPr>
    <w:tcPr>
      <w:shd w:val="clear" w:color="auto" w:fill="auto"/>
    </w:tcPr>
    <w:tblStylePr w:type="firstRow">
      <w:pPr>
        <w:jc w:val="left"/>
      </w:pPr>
      <w:rPr>
        <w:rFonts w:ascii="Gentium Basic" w:hAnsi="Gentium Basic"/>
        <w:b w:val="0"/>
        <w:i w:val="0"/>
        <w:caps/>
        <w:smallCaps w:val="0"/>
        <w:spacing w:val="0"/>
        <w:sz w:val="18"/>
      </w:rPr>
      <w:tblPr/>
      <w:trPr>
        <w:cantSplit w:val="0"/>
      </w:trPr>
      <w:tcPr>
        <w:tcBorders>
          <w:top w:val="nil"/>
          <w:left w:val="nil"/>
          <w:bottom w:val="single" w:sz="4" w:space="0" w:color="F9423A" w:themeColor="accent1"/>
          <w:right w:val="nil"/>
          <w:insideV w:val="nil"/>
        </w:tcBorders>
        <w:shd w:val="clear" w:color="auto" w:fill="FFFFFF" w:themeFill="background1"/>
        <w:vAlign w:val="bottom"/>
      </w:tcPr>
    </w:tblStylePr>
    <w:tblStylePr w:type="firstCol">
      <w:tblPr/>
      <w:tcPr>
        <w:shd w:val="clear" w:color="auto" w:fill="B7D1E3" w:themeFill="accent2" w:themeFillShade="E6"/>
      </w:tcPr>
    </w:tblStylePr>
    <w:tblStylePr w:type="band2Vert">
      <w:tblPr/>
      <w:tcPr>
        <w:shd w:val="clear" w:color="auto" w:fill="D1D8DE" w:themeFill="accent4" w:themeFillTint="33"/>
      </w:tcPr>
    </w:tblStylePr>
  </w:style>
  <w:style w:type="table" w:customStyle="1" w:styleId="Table2">
    <w:name w:val="Table 2"/>
    <w:basedOn w:val="TableNormal"/>
    <w:uiPriority w:val="99"/>
    <w:rsid w:val="00A340D1"/>
    <w:rPr>
      <w:rFonts w:ascii="Arial" w:eastAsia="Times New Roman" w:hAnsi="Arial" w:cs="Times New Roman"/>
      <w:sz w:val="18"/>
      <w:szCs w:val="20"/>
      <w:lang w:eastAsia="en-US"/>
    </w:rPr>
    <w:tblPr>
      <w:tblStyleRowBandSize w:val="1"/>
      <w:tblStyleColBandSize w:val="1"/>
      <w:tblBorders>
        <w:left w:val="dotted" w:sz="4" w:space="0" w:color="000000" w:themeColor="text1"/>
        <w:bottom w:val="single" w:sz="4" w:space="0" w:color="000000" w:themeColor="text1"/>
        <w:right w:val="dotted" w:sz="4" w:space="0" w:color="000000" w:themeColor="text1"/>
        <w:insideH w:val="single" w:sz="4" w:space="0" w:color="000000" w:themeColor="text1"/>
        <w:insideV w:val="dotted" w:sz="4" w:space="0" w:color="000000" w:themeColor="text1"/>
      </w:tblBorders>
      <w:tblCellMar>
        <w:top w:w="43" w:type="dxa"/>
        <w:left w:w="43" w:type="dxa"/>
        <w:bottom w:w="43" w:type="dxa"/>
        <w:right w:w="43" w:type="dxa"/>
      </w:tblCellMar>
    </w:tblPr>
    <w:trPr>
      <w:cantSplit/>
    </w:trPr>
    <w:tblStylePr w:type="firstRow">
      <w:rPr>
        <w:caps w:val="0"/>
        <w:smallCaps/>
      </w:rPr>
      <w:tblPr/>
      <w:trPr>
        <w:cantSplit w:val="0"/>
        <w:tblHeader/>
      </w:trPr>
      <w:tcPr>
        <w:shd w:val="clear" w:color="auto" w:fill="CCCCCC" w:themeFill="text1" w:themeFillTint="33"/>
      </w:tcPr>
    </w:tblStylePr>
    <w:tblStylePr w:type="firstCol">
      <w:tblPr/>
      <w:tcPr>
        <w:shd w:val="clear" w:color="auto" w:fill="EFF4F9" w:themeFill="accent2" w:themeFillTint="66"/>
      </w:tcPr>
    </w:tblStylePr>
    <w:tblStylePr w:type="band2Vert">
      <w:tblPr/>
      <w:tcPr>
        <w:shd w:val="clear" w:color="auto" w:fill="F7F9FC" w:themeFill="accent2" w:themeFillTint="33"/>
      </w:tcPr>
    </w:tblStylePr>
  </w:style>
  <w:style w:type="table" w:customStyle="1" w:styleId="TableGridLight1">
    <w:name w:val="Table Grid Light1"/>
    <w:basedOn w:val="TableNormal"/>
    <w:uiPriority w:val="40"/>
    <w:rsid w:val="00E558A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IntenseEmphasis">
    <w:name w:val="Intense Emphasis"/>
    <w:basedOn w:val="DefaultParagraphFont"/>
    <w:uiPriority w:val="9"/>
    <w:qFormat/>
    <w:rsid w:val="00BE01F7"/>
    <w:rPr>
      <w:rFonts w:ascii="Arial" w:hAnsi="Arial"/>
      <w:b/>
      <w:i w:val="0"/>
      <w:iCs/>
      <w:color w:val="F9423A" w:themeColor="text2"/>
    </w:rPr>
  </w:style>
  <w:style w:type="character" w:styleId="SubtleEmphasis">
    <w:name w:val="Subtle Emphasis"/>
    <w:basedOn w:val="DefaultParagraphFont"/>
    <w:uiPriority w:val="9"/>
    <w:qFormat/>
    <w:rsid w:val="00BE01F7"/>
    <w:rPr>
      <w:rFonts w:ascii="Arial" w:hAnsi="Arial"/>
      <w:i/>
      <w:iCs/>
      <w:color w:val="F9423A" w:themeColor="text2"/>
      <w:sz w:val="18"/>
    </w:rPr>
  </w:style>
  <w:style w:type="paragraph" w:styleId="BodyText2">
    <w:name w:val="Body Text 2"/>
    <w:basedOn w:val="BodyText"/>
    <w:link w:val="BodyText2Char"/>
    <w:uiPriority w:val="1"/>
    <w:rsid w:val="00AC24D6"/>
    <w:pPr>
      <w:spacing w:before="0" w:after="0" w:line="240" w:lineRule="exact"/>
    </w:pPr>
  </w:style>
  <w:style w:type="character" w:customStyle="1" w:styleId="BodyText2Char">
    <w:name w:val="Body Text 2 Char"/>
    <w:basedOn w:val="DefaultParagraphFont"/>
    <w:link w:val="BodyText2"/>
    <w:uiPriority w:val="1"/>
    <w:rsid w:val="00AC24D6"/>
    <w:rPr>
      <w:rFonts w:ascii="Gentium Basic" w:hAnsi="Gentium Basic"/>
      <w:sz w:val="20"/>
      <w:lang w:val="en-CA"/>
    </w:rPr>
  </w:style>
  <w:style w:type="table" w:customStyle="1" w:styleId="PlainTable51">
    <w:name w:val="Plain Table 51"/>
    <w:basedOn w:val="TableNormal"/>
    <w:uiPriority w:val="45"/>
    <w:rsid w:val="00C04E5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SIntro">
    <w:name w:val="ES Intro"/>
    <w:basedOn w:val="Normal"/>
    <w:uiPriority w:val="17"/>
    <w:qFormat/>
    <w:rsid w:val="6318D248"/>
    <w:pPr>
      <w:spacing w:before="120" w:after="120"/>
    </w:pPr>
  </w:style>
  <w:style w:type="paragraph" w:customStyle="1" w:styleId="ESTitle">
    <w:name w:val="ES Title"/>
    <w:basedOn w:val="Normal"/>
    <w:next w:val="ESIntro"/>
    <w:uiPriority w:val="16"/>
    <w:rsid w:val="12600F76"/>
    <w:pPr>
      <w:keepNext/>
      <w:spacing w:before="240" w:after="1200"/>
      <w:outlineLvl w:val="0"/>
    </w:pPr>
    <w:rPr>
      <w:rFonts w:eastAsiaTheme="majorEastAsia" w:cstheme="majorBidi"/>
      <w:b/>
      <w:bCs/>
      <w:caps/>
      <w:sz w:val="48"/>
      <w:szCs w:val="48"/>
    </w:rPr>
  </w:style>
  <w:style w:type="paragraph" w:customStyle="1" w:styleId="ESLine">
    <w:name w:val="ES Line"/>
    <w:basedOn w:val="Normal"/>
    <w:uiPriority w:val="18"/>
    <w:rsid w:val="12600F76"/>
    <w:pPr>
      <w:spacing w:before="120" w:after="120"/>
    </w:pPr>
    <w:rPr>
      <w:sz w:val="4"/>
      <w:szCs w:val="4"/>
    </w:rPr>
  </w:style>
  <w:style w:type="paragraph" w:styleId="CommentText">
    <w:name w:val="annotation text"/>
    <w:basedOn w:val="Normal"/>
    <w:link w:val="CommentTextChar"/>
    <w:uiPriority w:val="99"/>
    <w:semiHidden/>
    <w:unhideWhenUsed/>
    <w:rsid w:val="6318D248"/>
  </w:style>
  <w:style w:type="character" w:customStyle="1" w:styleId="CommentTextChar">
    <w:name w:val="Comment Text Char"/>
    <w:basedOn w:val="DefaultParagraphFont"/>
    <w:link w:val="CommentText"/>
    <w:uiPriority w:val="99"/>
    <w:semiHidden/>
    <w:rsid w:val="00BE6298"/>
    <w:rPr>
      <w:rFonts w:ascii="Arial" w:hAnsi="Arial"/>
      <w:sz w:val="20"/>
      <w:szCs w:val="20"/>
      <w:lang w:val="en-GB"/>
    </w:rPr>
  </w:style>
  <w:style w:type="character" w:styleId="CommentReference">
    <w:name w:val="annotation reference"/>
    <w:basedOn w:val="DefaultParagraphFont"/>
    <w:uiPriority w:val="99"/>
    <w:semiHidden/>
    <w:unhideWhenUsed/>
    <w:rsid w:val="00BE6298"/>
    <w:rPr>
      <w:sz w:val="16"/>
      <w:szCs w:val="16"/>
    </w:rPr>
  </w:style>
  <w:style w:type="character" w:customStyle="1" w:styleId="Heading5Char">
    <w:name w:val="Heading 5 Char"/>
    <w:basedOn w:val="DefaultParagraphFont"/>
    <w:link w:val="Heading5"/>
    <w:uiPriority w:val="9"/>
    <w:rsid w:val="004D11D4"/>
    <w:rPr>
      <w:rFonts w:asciiTheme="majorHAnsi" w:eastAsiaTheme="majorEastAsia" w:hAnsiTheme="majorHAnsi" w:cstheme="majorBidi"/>
      <w:color w:val="DE0F06" w:themeColor="accent1" w:themeShade="BF"/>
      <w:sz w:val="20"/>
      <w:szCs w:val="20"/>
      <w:lang w:val="en-GB"/>
    </w:rPr>
  </w:style>
  <w:style w:type="character" w:customStyle="1" w:styleId="Heading6Char">
    <w:name w:val="Heading 6 Char"/>
    <w:basedOn w:val="DefaultParagraphFont"/>
    <w:link w:val="Heading6"/>
    <w:uiPriority w:val="9"/>
    <w:rsid w:val="004D11D4"/>
    <w:rPr>
      <w:rFonts w:asciiTheme="majorHAnsi" w:eastAsiaTheme="majorEastAsia" w:hAnsiTheme="majorHAnsi" w:cstheme="majorBidi"/>
      <w:color w:val="940A04"/>
      <w:sz w:val="20"/>
      <w:szCs w:val="20"/>
      <w:lang w:val="en-GB"/>
    </w:rPr>
  </w:style>
  <w:style w:type="character" w:customStyle="1" w:styleId="Heading7Char">
    <w:name w:val="Heading 7 Char"/>
    <w:basedOn w:val="DefaultParagraphFont"/>
    <w:link w:val="Heading7"/>
    <w:uiPriority w:val="9"/>
    <w:rsid w:val="004D11D4"/>
    <w:rPr>
      <w:rFonts w:asciiTheme="majorHAnsi" w:eastAsiaTheme="majorEastAsia" w:hAnsiTheme="majorHAnsi" w:cstheme="majorBidi"/>
      <w:i/>
      <w:iCs/>
      <w:color w:val="940A04"/>
      <w:sz w:val="20"/>
      <w:szCs w:val="20"/>
      <w:lang w:val="en-GB"/>
    </w:rPr>
  </w:style>
  <w:style w:type="character" w:customStyle="1" w:styleId="Heading8Char">
    <w:name w:val="Heading 8 Char"/>
    <w:basedOn w:val="DefaultParagraphFont"/>
    <w:link w:val="Heading8"/>
    <w:uiPriority w:val="9"/>
    <w:rsid w:val="004D11D4"/>
    <w:rPr>
      <w:rFonts w:asciiTheme="majorHAnsi" w:eastAsiaTheme="majorEastAsia" w:hAnsiTheme="majorHAnsi" w:cstheme="majorBidi"/>
      <w:color w:val="272727"/>
      <w:sz w:val="21"/>
      <w:szCs w:val="21"/>
      <w:lang w:val="en-GB"/>
    </w:rPr>
  </w:style>
  <w:style w:type="character" w:customStyle="1" w:styleId="Heading9Char">
    <w:name w:val="Heading 9 Char"/>
    <w:basedOn w:val="DefaultParagraphFont"/>
    <w:link w:val="Heading9"/>
    <w:uiPriority w:val="9"/>
    <w:rsid w:val="004D11D4"/>
    <w:rPr>
      <w:rFonts w:asciiTheme="majorHAnsi" w:eastAsiaTheme="majorEastAsia" w:hAnsiTheme="majorHAnsi" w:cstheme="majorBidi"/>
      <w:i/>
      <w:iCs/>
      <w:color w:val="272727"/>
      <w:sz w:val="21"/>
      <w:szCs w:val="21"/>
      <w:lang w:val="en-GB"/>
    </w:rPr>
  </w:style>
  <w:style w:type="paragraph" w:styleId="Title">
    <w:name w:val="Title"/>
    <w:basedOn w:val="Normal"/>
    <w:next w:val="Normal"/>
    <w:link w:val="TitleChar"/>
    <w:uiPriority w:val="10"/>
    <w:qFormat/>
    <w:rsid w:val="12600F76"/>
    <w:pPr>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4D11D4"/>
    <w:rPr>
      <w:rFonts w:asciiTheme="majorHAnsi" w:eastAsiaTheme="majorEastAsia" w:hAnsiTheme="majorHAnsi" w:cstheme="majorBidi"/>
      <w:sz w:val="56"/>
      <w:szCs w:val="56"/>
      <w:lang w:val="en-GB"/>
    </w:rPr>
  </w:style>
  <w:style w:type="paragraph" w:styleId="Subtitle">
    <w:name w:val="Subtitle"/>
    <w:basedOn w:val="Normal"/>
    <w:next w:val="Normal"/>
    <w:link w:val="SubtitleChar"/>
    <w:uiPriority w:val="11"/>
    <w:qFormat/>
    <w:rsid w:val="6318D248"/>
    <w:rPr>
      <w:rFonts w:eastAsiaTheme="minorEastAsia"/>
      <w:color w:val="5A5A5A"/>
    </w:rPr>
  </w:style>
  <w:style w:type="character" w:customStyle="1" w:styleId="SubtitleChar">
    <w:name w:val="Subtitle Char"/>
    <w:basedOn w:val="DefaultParagraphFont"/>
    <w:link w:val="Subtitle"/>
    <w:uiPriority w:val="11"/>
    <w:rsid w:val="004D11D4"/>
    <w:rPr>
      <w:rFonts w:ascii="Arial" w:eastAsiaTheme="minorEastAsia" w:hAnsi="Arial"/>
      <w:color w:val="5A5A5A"/>
      <w:sz w:val="20"/>
      <w:szCs w:val="20"/>
      <w:lang w:val="en-GB"/>
    </w:rPr>
  </w:style>
  <w:style w:type="paragraph" w:styleId="Quote">
    <w:name w:val="Quote"/>
    <w:basedOn w:val="Normal"/>
    <w:next w:val="Normal"/>
    <w:link w:val="QuoteChar"/>
    <w:uiPriority w:val="29"/>
    <w:qFormat/>
    <w:rsid w:val="6318D24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D11D4"/>
    <w:rPr>
      <w:rFonts w:ascii="Arial" w:hAnsi="Arial"/>
      <w:i/>
      <w:iCs/>
      <w:color w:val="404040" w:themeColor="text1" w:themeTint="BF"/>
      <w:sz w:val="20"/>
      <w:szCs w:val="20"/>
      <w:lang w:val="en-GB"/>
    </w:rPr>
  </w:style>
  <w:style w:type="paragraph" w:styleId="IntenseQuote">
    <w:name w:val="Intense Quote"/>
    <w:basedOn w:val="Normal"/>
    <w:next w:val="Normal"/>
    <w:link w:val="IntenseQuoteChar"/>
    <w:uiPriority w:val="30"/>
    <w:qFormat/>
    <w:rsid w:val="6318D248"/>
    <w:pPr>
      <w:spacing w:before="360" w:after="360"/>
      <w:ind w:left="864" w:right="864"/>
      <w:jc w:val="center"/>
    </w:pPr>
    <w:rPr>
      <w:i/>
      <w:iCs/>
      <w:color w:val="F9423A" w:themeColor="accent1"/>
    </w:rPr>
  </w:style>
  <w:style w:type="character" w:customStyle="1" w:styleId="IntenseQuoteChar">
    <w:name w:val="Intense Quote Char"/>
    <w:basedOn w:val="DefaultParagraphFont"/>
    <w:link w:val="IntenseQuote"/>
    <w:uiPriority w:val="30"/>
    <w:rsid w:val="004D11D4"/>
    <w:rPr>
      <w:rFonts w:ascii="Arial" w:hAnsi="Arial"/>
      <w:i/>
      <w:iCs/>
      <w:color w:val="F9423A" w:themeColor="accent1"/>
      <w:sz w:val="20"/>
      <w:szCs w:val="20"/>
      <w:lang w:val="en-GB"/>
    </w:rPr>
  </w:style>
  <w:style w:type="paragraph" w:styleId="TOC1">
    <w:name w:val="toc 1"/>
    <w:basedOn w:val="Normal"/>
    <w:next w:val="Normal"/>
    <w:uiPriority w:val="39"/>
    <w:unhideWhenUsed/>
    <w:rsid w:val="6318D248"/>
    <w:pPr>
      <w:spacing w:after="100"/>
    </w:pPr>
  </w:style>
  <w:style w:type="paragraph" w:styleId="TOC2">
    <w:name w:val="toc 2"/>
    <w:basedOn w:val="Normal"/>
    <w:next w:val="Normal"/>
    <w:uiPriority w:val="39"/>
    <w:unhideWhenUsed/>
    <w:rsid w:val="6318D248"/>
    <w:pPr>
      <w:spacing w:after="100"/>
      <w:ind w:left="220"/>
    </w:pPr>
  </w:style>
  <w:style w:type="paragraph" w:styleId="TOC3">
    <w:name w:val="toc 3"/>
    <w:basedOn w:val="Normal"/>
    <w:next w:val="Normal"/>
    <w:uiPriority w:val="39"/>
    <w:unhideWhenUsed/>
    <w:rsid w:val="6318D248"/>
    <w:pPr>
      <w:spacing w:after="100"/>
      <w:ind w:left="440"/>
    </w:pPr>
  </w:style>
  <w:style w:type="paragraph" w:styleId="TOC4">
    <w:name w:val="toc 4"/>
    <w:basedOn w:val="Normal"/>
    <w:next w:val="Normal"/>
    <w:uiPriority w:val="39"/>
    <w:unhideWhenUsed/>
    <w:rsid w:val="6318D248"/>
    <w:pPr>
      <w:spacing w:after="100"/>
      <w:ind w:left="660"/>
    </w:pPr>
  </w:style>
  <w:style w:type="paragraph" w:styleId="TOC5">
    <w:name w:val="toc 5"/>
    <w:basedOn w:val="Normal"/>
    <w:next w:val="Normal"/>
    <w:uiPriority w:val="39"/>
    <w:unhideWhenUsed/>
    <w:rsid w:val="6318D248"/>
    <w:pPr>
      <w:spacing w:after="100"/>
      <w:ind w:left="880"/>
    </w:pPr>
  </w:style>
  <w:style w:type="paragraph" w:styleId="TOC6">
    <w:name w:val="toc 6"/>
    <w:basedOn w:val="Normal"/>
    <w:next w:val="Normal"/>
    <w:uiPriority w:val="39"/>
    <w:unhideWhenUsed/>
    <w:rsid w:val="6318D248"/>
    <w:pPr>
      <w:spacing w:after="100"/>
      <w:ind w:left="1100"/>
    </w:pPr>
  </w:style>
  <w:style w:type="paragraph" w:styleId="TOC7">
    <w:name w:val="toc 7"/>
    <w:basedOn w:val="Normal"/>
    <w:next w:val="Normal"/>
    <w:uiPriority w:val="39"/>
    <w:unhideWhenUsed/>
    <w:rsid w:val="6318D248"/>
    <w:pPr>
      <w:spacing w:after="100"/>
      <w:ind w:left="1320"/>
    </w:pPr>
  </w:style>
  <w:style w:type="paragraph" w:styleId="TOC8">
    <w:name w:val="toc 8"/>
    <w:basedOn w:val="Normal"/>
    <w:next w:val="Normal"/>
    <w:uiPriority w:val="39"/>
    <w:unhideWhenUsed/>
    <w:rsid w:val="6318D248"/>
    <w:pPr>
      <w:spacing w:after="100"/>
      <w:ind w:left="1540"/>
    </w:pPr>
  </w:style>
  <w:style w:type="paragraph" w:styleId="TOC9">
    <w:name w:val="toc 9"/>
    <w:basedOn w:val="Normal"/>
    <w:next w:val="Normal"/>
    <w:uiPriority w:val="39"/>
    <w:unhideWhenUsed/>
    <w:rsid w:val="6318D248"/>
    <w:pPr>
      <w:spacing w:after="100"/>
      <w:ind w:left="1760"/>
    </w:pPr>
  </w:style>
  <w:style w:type="paragraph" w:styleId="EndnoteText">
    <w:name w:val="endnote text"/>
    <w:basedOn w:val="Normal"/>
    <w:link w:val="EndnoteTextChar"/>
    <w:uiPriority w:val="99"/>
    <w:semiHidden/>
    <w:unhideWhenUsed/>
    <w:rsid w:val="6318D248"/>
  </w:style>
  <w:style w:type="character" w:customStyle="1" w:styleId="EndnoteTextChar">
    <w:name w:val="Endnote Text Char"/>
    <w:basedOn w:val="DefaultParagraphFont"/>
    <w:link w:val="EndnoteText"/>
    <w:uiPriority w:val="99"/>
    <w:semiHidden/>
    <w:rsid w:val="004D11D4"/>
    <w:rPr>
      <w:rFonts w:ascii="Arial" w:hAnsi="Arial"/>
      <w:sz w:val="20"/>
      <w:szCs w:val="20"/>
      <w:lang w:val="en-GB"/>
    </w:rPr>
  </w:style>
  <w:style w:type="paragraph" w:styleId="FootnoteText">
    <w:name w:val="footnote text"/>
    <w:basedOn w:val="Normal"/>
    <w:link w:val="FootnoteTextChar"/>
    <w:uiPriority w:val="99"/>
    <w:unhideWhenUsed/>
    <w:qFormat/>
    <w:rsid w:val="6318D248"/>
  </w:style>
  <w:style w:type="character" w:customStyle="1" w:styleId="FootnoteTextChar">
    <w:name w:val="Footnote Text Char"/>
    <w:basedOn w:val="DefaultParagraphFont"/>
    <w:link w:val="FootnoteText"/>
    <w:uiPriority w:val="99"/>
    <w:rsid w:val="004D11D4"/>
    <w:rPr>
      <w:rFonts w:ascii="Arial" w:hAnsi="Arial"/>
      <w:sz w:val="20"/>
      <w:szCs w:val="20"/>
      <w:lang w:val="en-GB"/>
    </w:rPr>
  </w:style>
  <w:style w:type="character" w:customStyle="1" w:styleId="normaltextrun">
    <w:name w:val="normaltextrun"/>
    <w:basedOn w:val="DefaultParagraphFont"/>
    <w:rsid w:val="004D11D4"/>
  </w:style>
  <w:style w:type="character" w:customStyle="1" w:styleId="eop">
    <w:name w:val="eop"/>
    <w:basedOn w:val="DefaultParagraphFont"/>
    <w:rsid w:val="004D11D4"/>
  </w:style>
  <w:style w:type="paragraph" w:styleId="CommentSubject">
    <w:name w:val="annotation subject"/>
    <w:basedOn w:val="CommentText"/>
    <w:next w:val="CommentText"/>
    <w:link w:val="CommentSubjectChar"/>
    <w:uiPriority w:val="99"/>
    <w:semiHidden/>
    <w:unhideWhenUsed/>
    <w:rsid w:val="241203A1"/>
    <w:rPr>
      <w:b/>
      <w:bCs/>
    </w:rPr>
  </w:style>
  <w:style w:type="character" w:customStyle="1" w:styleId="CommentSubjectChar">
    <w:name w:val="Comment Subject Char"/>
    <w:basedOn w:val="CommentTextChar"/>
    <w:link w:val="CommentSubject"/>
    <w:uiPriority w:val="99"/>
    <w:semiHidden/>
    <w:rsid w:val="004D11D4"/>
    <w:rPr>
      <w:rFonts w:ascii="Arial" w:hAnsi="Arial"/>
      <w:b/>
      <w:bCs/>
      <w:sz w:val="20"/>
      <w:szCs w:val="20"/>
      <w:lang w:val="en-GB"/>
    </w:rPr>
  </w:style>
  <w:style w:type="paragraph" w:customStyle="1" w:styleId="paragraph">
    <w:name w:val="paragraph"/>
    <w:basedOn w:val="Normal"/>
    <w:uiPriority w:val="1"/>
    <w:rsid w:val="12600F76"/>
    <w:pPr>
      <w:spacing w:beforeAutospacing="1" w:afterAutospacing="1"/>
    </w:pPr>
    <w:rPr>
      <w:rFonts w:ascii="Times New Roman" w:eastAsia="Times New Roman" w:hAnsi="Times New Roman" w:cs="Times New Roman"/>
      <w:sz w:val="24"/>
      <w:szCs w:val="24"/>
      <w:lang w:eastAsia="en-GB"/>
    </w:rPr>
  </w:style>
  <w:style w:type="character" w:customStyle="1" w:styleId="superscript">
    <w:name w:val="superscript"/>
    <w:basedOn w:val="DefaultParagraphFont"/>
    <w:rsid w:val="004D11D4"/>
  </w:style>
  <w:style w:type="character" w:styleId="UnresolvedMention">
    <w:name w:val="Unresolved Mention"/>
    <w:basedOn w:val="DefaultParagraphFont"/>
    <w:uiPriority w:val="99"/>
    <w:unhideWhenUsed/>
    <w:rsid w:val="004D11D4"/>
    <w:rPr>
      <w:color w:val="605E5C"/>
      <w:shd w:val="clear" w:color="auto" w:fill="E1DFDD"/>
    </w:rPr>
  </w:style>
  <w:style w:type="character" w:styleId="Mention">
    <w:name w:val="Mention"/>
    <w:basedOn w:val="DefaultParagraphFont"/>
    <w:uiPriority w:val="99"/>
    <w:unhideWhenUsed/>
    <w:rsid w:val="004D11D4"/>
    <w:rPr>
      <w:color w:val="2B579A"/>
      <w:shd w:val="clear" w:color="auto" w:fill="E1DFDD"/>
    </w:rPr>
  </w:style>
  <w:style w:type="character" w:styleId="FootnoteReference">
    <w:name w:val="footnote reference"/>
    <w:aliases w:val="FootnoteNumber,SUPERS,EN Footnote Reference,FN Number,(NECG) Footnote Reference,fr,Style 3,Appel note de bas de p,Style 12,Style 124,Style 13"/>
    <w:basedOn w:val="DefaultParagraphFont"/>
    <w:uiPriority w:val="99"/>
    <w:unhideWhenUsed/>
    <w:qFormat/>
    <w:rsid w:val="004D11D4"/>
    <w:rPr>
      <w:vertAlign w:val="superscript"/>
    </w:rPr>
  </w:style>
  <w:style w:type="paragraph" w:styleId="Revision">
    <w:name w:val="Revision"/>
    <w:hidden/>
    <w:uiPriority w:val="99"/>
    <w:semiHidden/>
    <w:rsid w:val="00F522A1"/>
    <w:rPr>
      <w:rFonts w:ascii="Arial" w:hAnsi="Arial"/>
      <w:sz w:val="20"/>
      <w:szCs w:val="20"/>
      <w:lang w:val="en-GB"/>
    </w:rPr>
  </w:style>
  <w:style w:type="paragraph" w:styleId="Caption">
    <w:name w:val="caption"/>
    <w:basedOn w:val="Normal"/>
    <w:next w:val="Normal"/>
    <w:uiPriority w:val="35"/>
    <w:unhideWhenUsed/>
    <w:qFormat/>
    <w:rsid w:val="3CA50A44"/>
    <w:pPr>
      <w:spacing w:after="200"/>
    </w:pPr>
    <w:rPr>
      <w:i/>
      <w:iCs/>
      <w:color w:val="F9423A" w:themeColor="accent1"/>
      <w:sz w:val="18"/>
      <w:szCs w:val="18"/>
    </w:rPr>
  </w:style>
  <w:style w:type="paragraph" w:styleId="TOCHeading">
    <w:name w:val="TOC Heading"/>
    <w:basedOn w:val="Heading1"/>
    <w:next w:val="Normal"/>
    <w:uiPriority w:val="39"/>
    <w:unhideWhenUsed/>
    <w:qFormat/>
    <w:rsid w:val="69B26496"/>
    <w:pPr>
      <w:spacing w:before="240" w:after="0"/>
    </w:pPr>
    <w:rPr>
      <w:rFonts w:asciiTheme="majorHAnsi" w:eastAsiaTheme="majorEastAsia" w:hAnsiTheme="majorHAnsi" w:cstheme="majorBidi"/>
      <w:b w:val="0"/>
      <w:bCs w:val="0"/>
      <w:caps w:val="0"/>
      <w:color w:val="DE0F06" w:themeColor="accent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141885">
      <w:bodyDiv w:val="1"/>
      <w:marLeft w:val="0"/>
      <w:marRight w:val="0"/>
      <w:marTop w:val="0"/>
      <w:marBottom w:val="0"/>
      <w:divBdr>
        <w:top w:val="none" w:sz="0" w:space="0" w:color="auto"/>
        <w:left w:val="none" w:sz="0" w:space="0" w:color="auto"/>
        <w:bottom w:val="none" w:sz="0" w:space="0" w:color="auto"/>
        <w:right w:val="none" w:sz="0" w:space="0" w:color="auto"/>
      </w:divBdr>
    </w:div>
    <w:div w:id="428232074">
      <w:bodyDiv w:val="1"/>
      <w:marLeft w:val="0"/>
      <w:marRight w:val="0"/>
      <w:marTop w:val="0"/>
      <w:marBottom w:val="0"/>
      <w:divBdr>
        <w:top w:val="none" w:sz="0" w:space="0" w:color="auto"/>
        <w:left w:val="none" w:sz="0" w:space="0" w:color="auto"/>
        <w:bottom w:val="none" w:sz="0" w:space="0" w:color="auto"/>
        <w:right w:val="none" w:sz="0" w:space="0" w:color="auto"/>
      </w:divBdr>
      <w:divsChild>
        <w:div w:id="1211306956">
          <w:marLeft w:val="0"/>
          <w:marRight w:val="0"/>
          <w:marTop w:val="30"/>
          <w:marBottom w:val="30"/>
          <w:divBdr>
            <w:top w:val="none" w:sz="0" w:space="0" w:color="auto"/>
            <w:left w:val="none" w:sz="0" w:space="0" w:color="auto"/>
            <w:bottom w:val="none" w:sz="0" w:space="0" w:color="auto"/>
            <w:right w:val="none" w:sz="0" w:space="0" w:color="auto"/>
          </w:divBdr>
          <w:divsChild>
            <w:div w:id="133911378">
              <w:marLeft w:val="0"/>
              <w:marRight w:val="0"/>
              <w:marTop w:val="0"/>
              <w:marBottom w:val="0"/>
              <w:divBdr>
                <w:top w:val="none" w:sz="0" w:space="0" w:color="auto"/>
                <w:left w:val="none" w:sz="0" w:space="0" w:color="auto"/>
                <w:bottom w:val="none" w:sz="0" w:space="0" w:color="auto"/>
                <w:right w:val="none" w:sz="0" w:space="0" w:color="auto"/>
              </w:divBdr>
              <w:divsChild>
                <w:div w:id="1851720814">
                  <w:marLeft w:val="0"/>
                  <w:marRight w:val="0"/>
                  <w:marTop w:val="0"/>
                  <w:marBottom w:val="0"/>
                  <w:divBdr>
                    <w:top w:val="none" w:sz="0" w:space="0" w:color="auto"/>
                    <w:left w:val="none" w:sz="0" w:space="0" w:color="auto"/>
                    <w:bottom w:val="none" w:sz="0" w:space="0" w:color="auto"/>
                    <w:right w:val="none" w:sz="0" w:space="0" w:color="auto"/>
                  </w:divBdr>
                </w:div>
                <w:div w:id="2109503735">
                  <w:marLeft w:val="0"/>
                  <w:marRight w:val="0"/>
                  <w:marTop w:val="0"/>
                  <w:marBottom w:val="0"/>
                  <w:divBdr>
                    <w:top w:val="none" w:sz="0" w:space="0" w:color="auto"/>
                    <w:left w:val="none" w:sz="0" w:space="0" w:color="auto"/>
                    <w:bottom w:val="none" w:sz="0" w:space="0" w:color="auto"/>
                    <w:right w:val="none" w:sz="0" w:space="0" w:color="auto"/>
                  </w:divBdr>
                </w:div>
              </w:divsChild>
            </w:div>
            <w:div w:id="829642348">
              <w:marLeft w:val="0"/>
              <w:marRight w:val="0"/>
              <w:marTop w:val="0"/>
              <w:marBottom w:val="0"/>
              <w:divBdr>
                <w:top w:val="none" w:sz="0" w:space="0" w:color="auto"/>
                <w:left w:val="none" w:sz="0" w:space="0" w:color="auto"/>
                <w:bottom w:val="none" w:sz="0" w:space="0" w:color="auto"/>
                <w:right w:val="none" w:sz="0" w:space="0" w:color="auto"/>
              </w:divBdr>
              <w:divsChild>
                <w:div w:id="1871912463">
                  <w:marLeft w:val="0"/>
                  <w:marRight w:val="0"/>
                  <w:marTop w:val="0"/>
                  <w:marBottom w:val="0"/>
                  <w:divBdr>
                    <w:top w:val="none" w:sz="0" w:space="0" w:color="auto"/>
                    <w:left w:val="none" w:sz="0" w:space="0" w:color="auto"/>
                    <w:bottom w:val="none" w:sz="0" w:space="0" w:color="auto"/>
                    <w:right w:val="none" w:sz="0" w:space="0" w:color="auto"/>
                  </w:divBdr>
                </w:div>
              </w:divsChild>
            </w:div>
            <w:div w:id="1216889528">
              <w:marLeft w:val="0"/>
              <w:marRight w:val="0"/>
              <w:marTop w:val="0"/>
              <w:marBottom w:val="0"/>
              <w:divBdr>
                <w:top w:val="none" w:sz="0" w:space="0" w:color="auto"/>
                <w:left w:val="none" w:sz="0" w:space="0" w:color="auto"/>
                <w:bottom w:val="none" w:sz="0" w:space="0" w:color="auto"/>
                <w:right w:val="none" w:sz="0" w:space="0" w:color="auto"/>
              </w:divBdr>
              <w:divsChild>
                <w:div w:id="45182607">
                  <w:marLeft w:val="0"/>
                  <w:marRight w:val="0"/>
                  <w:marTop w:val="0"/>
                  <w:marBottom w:val="0"/>
                  <w:divBdr>
                    <w:top w:val="none" w:sz="0" w:space="0" w:color="auto"/>
                    <w:left w:val="none" w:sz="0" w:space="0" w:color="auto"/>
                    <w:bottom w:val="none" w:sz="0" w:space="0" w:color="auto"/>
                    <w:right w:val="none" w:sz="0" w:space="0" w:color="auto"/>
                  </w:divBdr>
                </w:div>
                <w:div w:id="1737971093">
                  <w:marLeft w:val="0"/>
                  <w:marRight w:val="0"/>
                  <w:marTop w:val="0"/>
                  <w:marBottom w:val="0"/>
                  <w:divBdr>
                    <w:top w:val="none" w:sz="0" w:space="0" w:color="auto"/>
                    <w:left w:val="none" w:sz="0" w:space="0" w:color="auto"/>
                    <w:bottom w:val="none" w:sz="0" w:space="0" w:color="auto"/>
                    <w:right w:val="none" w:sz="0" w:space="0" w:color="auto"/>
                  </w:divBdr>
                </w:div>
              </w:divsChild>
            </w:div>
            <w:div w:id="1284457656">
              <w:marLeft w:val="0"/>
              <w:marRight w:val="0"/>
              <w:marTop w:val="0"/>
              <w:marBottom w:val="0"/>
              <w:divBdr>
                <w:top w:val="none" w:sz="0" w:space="0" w:color="auto"/>
                <w:left w:val="none" w:sz="0" w:space="0" w:color="auto"/>
                <w:bottom w:val="none" w:sz="0" w:space="0" w:color="auto"/>
                <w:right w:val="none" w:sz="0" w:space="0" w:color="auto"/>
              </w:divBdr>
              <w:divsChild>
                <w:div w:id="599685344">
                  <w:marLeft w:val="0"/>
                  <w:marRight w:val="0"/>
                  <w:marTop w:val="0"/>
                  <w:marBottom w:val="0"/>
                  <w:divBdr>
                    <w:top w:val="none" w:sz="0" w:space="0" w:color="auto"/>
                    <w:left w:val="none" w:sz="0" w:space="0" w:color="auto"/>
                    <w:bottom w:val="none" w:sz="0" w:space="0" w:color="auto"/>
                    <w:right w:val="none" w:sz="0" w:space="0" w:color="auto"/>
                  </w:divBdr>
                </w:div>
              </w:divsChild>
            </w:div>
            <w:div w:id="2004817995">
              <w:marLeft w:val="0"/>
              <w:marRight w:val="0"/>
              <w:marTop w:val="0"/>
              <w:marBottom w:val="0"/>
              <w:divBdr>
                <w:top w:val="none" w:sz="0" w:space="0" w:color="auto"/>
                <w:left w:val="none" w:sz="0" w:space="0" w:color="auto"/>
                <w:bottom w:val="none" w:sz="0" w:space="0" w:color="auto"/>
                <w:right w:val="none" w:sz="0" w:space="0" w:color="auto"/>
              </w:divBdr>
              <w:divsChild>
                <w:div w:id="318316783">
                  <w:marLeft w:val="0"/>
                  <w:marRight w:val="0"/>
                  <w:marTop w:val="0"/>
                  <w:marBottom w:val="0"/>
                  <w:divBdr>
                    <w:top w:val="none" w:sz="0" w:space="0" w:color="auto"/>
                    <w:left w:val="none" w:sz="0" w:space="0" w:color="auto"/>
                    <w:bottom w:val="none" w:sz="0" w:space="0" w:color="auto"/>
                    <w:right w:val="none" w:sz="0" w:space="0" w:color="auto"/>
                  </w:divBdr>
                </w:div>
                <w:div w:id="1426002814">
                  <w:marLeft w:val="0"/>
                  <w:marRight w:val="0"/>
                  <w:marTop w:val="0"/>
                  <w:marBottom w:val="0"/>
                  <w:divBdr>
                    <w:top w:val="none" w:sz="0" w:space="0" w:color="auto"/>
                    <w:left w:val="none" w:sz="0" w:space="0" w:color="auto"/>
                    <w:bottom w:val="none" w:sz="0" w:space="0" w:color="auto"/>
                    <w:right w:val="none" w:sz="0" w:space="0" w:color="auto"/>
                  </w:divBdr>
                </w:div>
              </w:divsChild>
            </w:div>
            <w:div w:id="2109344890">
              <w:marLeft w:val="0"/>
              <w:marRight w:val="0"/>
              <w:marTop w:val="0"/>
              <w:marBottom w:val="0"/>
              <w:divBdr>
                <w:top w:val="none" w:sz="0" w:space="0" w:color="auto"/>
                <w:left w:val="none" w:sz="0" w:space="0" w:color="auto"/>
                <w:bottom w:val="none" w:sz="0" w:space="0" w:color="auto"/>
                <w:right w:val="none" w:sz="0" w:space="0" w:color="auto"/>
              </w:divBdr>
              <w:divsChild>
                <w:div w:id="157647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859735">
      <w:bodyDiv w:val="1"/>
      <w:marLeft w:val="0"/>
      <w:marRight w:val="0"/>
      <w:marTop w:val="0"/>
      <w:marBottom w:val="0"/>
      <w:divBdr>
        <w:top w:val="none" w:sz="0" w:space="0" w:color="auto"/>
        <w:left w:val="none" w:sz="0" w:space="0" w:color="auto"/>
        <w:bottom w:val="none" w:sz="0" w:space="0" w:color="auto"/>
        <w:right w:val="none" w:sz="0" w:space="0" w:color="auto"/>
      </w:divBdr>
      <w:divsChild>
        <w:div w:id="468478718">
          <w:marLeft w:val="0"/>
          <w:marRight w:val="0"/>
          <w:marTop w:val="0"/>
          <w:marBottom w:val="0"/>
          <w:divBdr>
            <w:top w:val="none" w:sz="0" w:space="0" w:color="auto"/>
            <w:left w:val="none" w:sz="0" w:space="0" w:color="auto"/>
            <w:bottom w:val="none" w:sz="0" w:space="0" w:color="auto"/>
            <w:right w:val="none" w:sz="0" w:space="0" w:color="auto"/>
          </w:divBdr>
          <w:divsChild>
            <w:div w:id="51138099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9591392">
      <w:bodyDiv w:val="1"/>
      <w:marLeft w:val="0"/>
      <w:marRight w:val="0"/>
      <w:marTop w:val="0"/>
      <w:marBottom w:val="0"/>
      <w:divBdr>
        <w:top w:val="none" w:sz="0" w:space="0" w:color="auto"/>
        <w:left w:val="none" w:sz="0" w:space="0" w:color="auto"/>
        <w:bottom w:val="none" w:sz="0" w:space="0" w:color="auto"/>
        <w:right w:val="none" w:sz="0" w:space="0" w:color="auto"/>
      </w:divBdr>
    </w:div>
    <w:div w:id="1523515719">
      <w:bodyDiv w:val="1"/>
      <w:marLeft w:val="0"/>
      <w:marRight w:val="0"/>
      <w:marTop w:val="0"/>
      <w:marBottom w:val="0"/>
      <w:divBdr>
        <w:top w:val="none" w:sz="0" w:space="0" w:color="auto"/>
        <w:left w:val="none" w:sz="0" w:space="0" w:color="auto"/>
        <w:bottom w:val="none" w:sz="0" w:space="0" w:color="auto"/>
        <w:right w:val="none" w:sz="0" w:space="0" w:color="auto"/>
      </w:divBdr>
    </w:div>
    <w:div w:id="1591238840">
      <w:bodyDiv w:val="1"/>
      <w:marLeft w:val="0"/>
      <w:marRight w:val="0"/>
      <w:marTop w:val="0"/>
      <w:marBottom w:val="0"/>
      <w:divBdr>
        <w:top w:val="none" w:sz="0" w:space="0" w:color="auto"/>
        <w:left w:val="none" w:sz="0" w:space="0" w:color="auto"/>
        <w:bottom w:val="none" w:sz="0" w:space="0" w:color="auto"/>
        <w:right w:val="none" w:sz="0" w:space="0" w:color="auto"/>
      </w:divBdr>
    </w:div>
    <w:div w:id="1773819837">
      <w:bodyDiv w:val="1"/>
      <w:marLeft w:val="0"/>
      <w:marRight w:val="0"/>
      <w:marTop w:val="0"/>
      <w:marBottom w:val="0"/>
      <w:divBdr>
        <w:top w:val="none" w:sz="0" w:space="0" w:color="auto"/>
        <w:left w:val="none" w:sz="0" w:space="0" w:color="auto"/>
        <w:bottom w:val="none" w:sz="0" w:space="0" w:color="auto"/>
        <w:right w:val="none" w:sz="0" w:space="0" w:color="auto"/>
      </w:divBdr>
      <w:divsChild>
        <w:div w:id="621572247">
          <w:marLeft w:val="0"/>
          <w:marRight w:val="0"/>
          <w:marTop w:val="0"/>
          <w:marBottom w:val="0"/>
          <w:divBdr>
            <w:top w:val="none" w:sz="0" w:space="0" w:color="auto"/>
            <w:left w:val="none" w:sz="0" w:space="0" w:color="auto"/>
            <w:bottom w:val="none" w:sz="0" w:space="0" w:color="auto"/>
            <w:right w:val="none" w:sz="0" w:space="0" w:color="auto"/>
          </w:divBdr>
          <w:divsChild>
            <w:div w:id="1128358825">
              <w:marLeft w:val="0"/>
              <w:marRight w:val="0"/>
              <w:marTop w:val="0"/>
              <w:marBottom w:val="0"/>
              <w:divBdr>
                <w:top w:val="none" w:sz="0" w:space="0" w:color="auto"/>
                <w:left w:val="none" w:sz="0" w:space="0" w:color="auto"/>
                <w:bottom w:val="none" w:sz="0" w:space="0" w:color="auto"/>
                <w:right w:val="none" w:sz="0" w:space="0" w:color="auto"/>
              </w:divBdr>
            </w:div>
            <w:div w:id="1813328747">
              <w:marLeft w:val="0"/>
              <w:marRight w:val="0"/>
              <w:marTop w:val="0"/>
              <w:marBottom w:val="0"/>
              <w:divBdr>
                <w:top w:val="none" w:sz="0" w:space="0" w:color="auto"/>
                <w:left w:val="none" w:sz="0" w:space="0" w:color="auto"/>
                <w:bottom w:val="none" w:sz="0" w:space="0" w:color="auto"/>
                <w:right w:val="none" w:sz="0" w:space="0" w:color="auto"/>
              </w:divBdr>
            </w:div>
            <w:div w:id="2079748104">
              <w:marLeft w:val="0"/>
              <w:marRight w:val="0"/>
              <w:marTop w:val="0"/>
              <w:marBottom w:val="0"/>
              <w:divBdr>
                <w:top w:val="none" w:sz="0" w:space="0" w:color="auto"/>
                <w:left w:val="none" w:sz="0" w:space="0" w:color="auto"/>
                <w:bottom w:val="none" w:sz="0" w:space="0" w:color="auto"/>
                <w:right w:val="none" w:sz="0" w:space="0" w:color="auto"/>
              </w:divBdr>
            </w:div>
          </w:divsChild>
        </w:div>
        <w:div w:id="742409754">
          <w:marLeft w:val="0"/>
          <w:marRight w:val="0"/>
          <w:marTop w:val="0"/>
          <w:marBottom w:val="0"/>
          <w:divBdr>
            <w:top w:val="none" w:sz="0" w:space="0" w:color="auto"/>
            <w:left w:val="none" w:sz="0" w:space="0" w:color="auto"/>
            <w:bottom w:val="none" w:sz="0" w:space="0" w:color="auto"/>
            <w:right w:val="none" w:sz="0" w:space="0" w:color="auto"/>
          </w:divBdr>
          <w:divsChild>
            <w:div w:id="646323894">
              <w:marLeft w:val="0"/>
              <w:marRight w:val="0"/>
              <w:marTop w:val="0"/>
              <w:marBottom w:val="0"/>
              <w:divBdr>
                <w:top w:val="none" w:sz="0" w:space="0" w:color="auto"/>
                <w:left w:val="none" w:sz="0" w:space="0" w:color="auto"/>
                <w:bottom w:val="none" w:sz="0" w:space="0" w:color="auto"/>
                <w:right w:val="none" w:sz="0" w:space="0" w:color="auto"/>
              </w:divBdr>
            </w:div>
            <w:div w:id="165964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153670">
      <w:bodyDiv w:val="1"/>
      <w:marLeft w:val="0"/>
      <w:marRight w:val="0"/>
      <w:marTop w:val="0"/>
      <w:marBottom w:val="0"/>
      <w:divBdr>
        <w:top w:val="none" w:sz="0" w:space="0" w:color="auto"/>
        <w:left w:val="none" w:sz="0" w:space="0" w:color="auto"/>
        <w:bottom w:val="none" w:sz="0" w:space="0" w:color="auto"/>
        <w:right w:val="none" w:sz="0" w:space="0" w:color="auto"/>
      </w:divBdr>
      <w:divsChild>
        <w:div w:id="1307124511">
          <w:marLeft w:val="0"/>
          <w:marRight w:val="0"/>
          <w:marTop w:val="0"/>
          <w:marBottom w:val="0"/>
          <w:divBdr>
            <w:top w:val="none" w:sz="0" w:space="0" w:color="auto"/>
            <w:left w:val="none" w:sz="0" w:space="0" w:color="auto"/>
            <w:bottom w:val="none" w:sz="0" w:space="0" w:color="auto"/>
            <w:right w:val="none" w:sz="0" w:space="0" w:color="auto"/>
          </w:divBdr>
        </w:div>
        <w:div w:id="2124306789">
          <w:marLeft w:val="0"/>
          <w:marRight w:val="0"/>
          <w:marTop w:val="0"/>
          <w:marBottom w:val="0"/>
          <w:divBdr>
            <w:top w:val="none" w:sz="0" w:space="0" w:color="auto"/>
            <w:left w:val="none" w:sz="0" w:space="0" w:color="auto"/>
            <w:bottom w:val="none" w:sz="0" w:space="0" w:color="auto"/>
            <w:right w:val="none" w:sz="0" w:space="0" w:color="auto"/>
          </w:divBdr>
        </w:div>
      </w:divsChild>
    </w:div>
    <w:div w:id="2108915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inchester.gov.uk/business/support-for-sustainable-businesses"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19.png"/><Relationship Id="rId21" Type="http://schemas.openxmlformats.org/officeDocument/2006/relationships/image" Target="media/image10.png"/><Relationship Id="rId34" Type="http://schemas.microsoft.com/office/2007/relationships/diagramDrawing" Target="diagrams/drawing1.xml"/><Relationship Id="rId42" Type="http://schemas.openxmlformats.org/officeDocument/2006/relationships/diagramQuickStyle" Target="diagrams/quickStyle2.xml"/><Relationship Id="rId47" Type="http://schemas.openxmlformats.org/officeDocument/2006/relationships/footer" Target="footer1.xml"/><Relationship Id="rId50" Type="http://schemas.openxmlformats.org/officeDocument/2006/relationships/footer" Target="footer3.xml"/><Relationship Id="rId63" Type="http://schemas.openxmlformats.org/officeDocument/2006/relationships/image" Target="media/image29.png"/><Relationship Id="rId68" Type="http://schemas.openxmlformats.org/officeDocument/2006/relationships/diagramQuickStyle" Target="diagrams/quickStyle3.xml"/><Relationship Id="rId7" Type="http://schemas.openxmlformats.org/officeDocument/2006/relationships/settings" Target="settings.xml"/><Relationship Id="rId71"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diagramQuickStyle" Target="diagrams/quickStyle1.xml"/><Relationship Id="rId37" Type="http://schemas.openxmlformats.org/officeDocument/2006/relationships/chart" Target="charts/chart3.xml"/><Relationship Id="rId40" Type="http://schemas.openxmlformats.org/officeDocument/2006/relationships/diagramData" Target="diagrams/data2.xml"/><Relationship Id="rId45" Type="http://schemas.openxmlformats.org/officeDocument/2006/relationships/header" Target="header1.xml"/><Relationship Id="rId53" Type="http://schemas.openxmlformats.org/officeDocument/2006/relationships/image" Target="media/image23.png"/><Relationship Id="rId66" Type="http://schemas.openxmlformats.org/officeDocument/2006/relationships/diagramData" Target="diagrams/data3.xm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image" Target="media/image12.png"/><Relationship Id="rId28" Type="http://schemas.openxmlformats.org/officeDocument/2006/relationships/image" Target="media/image17.svg"/><Relationship Id="rId36" Type="http://schemas.openxmlformats.org/officeDocument/2006/relationships/chart" Target="charts/chart2.xml"/><Relationship Id="rId49" Type="http://schemas.openxmlformats.org/officeDocument/2006/relationships/header" Target="header3.xml"/><Relationship Id="rId61" Type="http://schemas.openxmlformats.org/officeDocument/2006/relationships/image" Target="media/image27.sv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diagramLayout" Target="diagrams/layout1.xml"/><Relationship Id="rId44" Type="http://schemas.microsoft.com/office/2007/relationships/diagramDrawing" Target="diagrams/drawing2.xml"/><Relationship Id="rId52" Type="http://schemas.openxmlformats.org/officeDocument/2006/relationships/image" Target="media/image22.png"/><Relationship Id="rId60" Type="http://schemas.openxmlformats.org/officeDocument/2006/relationships/image" Target="media/image26.png"/><Relationship Id="rId65" Type="http://schemas.openxmlformats.org/officeDocument/2006/relationships/image" Target="media/image31.png"/><Relationship Id="rId73"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diagramData" Target="diagrams/data1.xml"/><Relationship Id="rId35" Type="http://schemas.openxmlformats.org/officeDocument/2006/relationships/chart" Target="charts/chart1.xml"/><Relationship Id="rId43" Type="http://schemas.openxmlformats.org/officeDocument/2006/relationships/diagramColors" Target="diagrams/colors2.xml"/><Relationship Id="rId48" Type="http://schemas.openxmlformats.org/officeDocument/2006/relationships/footer" Target="footer2.xml"/><Relationship Id="rId64" Type="http://schemas.openxmlformats.org/officeDocument/2006/relationships/image" Target="media/image30.svg"/><Relationship Id="rId69" Type="http://schemas.openxmlformats.org/officeDocument/2006/relationships/diagramColors" Target="diagrams/colors3.xml"/><Relationship Id="rId8" Type="http://schemas.openxmlformats.org/officeDocument/2006/relationships/webSettings" Target="webSettings.xml"/><Relationship Id="rId51" Type="http://schemas.openxmlformats.org/officeDocument/2006/relationships/image" Target="media/image21.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svg"/><Relationship Id="rId25" Type="http://schemas.openxmlformats.org/officeDocument/2006/relationships/image" Target="media/image14.png"/><Relationship Id="rId33" Type="http://schemas.openxmlformats.org/officeDocument/2006/relationships/diagramColors" Target="diagrams/colors1.xml"/><Relationship Id="rId38" Type="http://schemas.openxmlformats.org/officeDocument/2006/relationships/chart" Target="charts/chart4.xml"/><Relationship Id="rId46" Type="http://schemas.openxmlformats.org/officeDocument/2006/relationships/header" Target="header2.xml"/><Relationship Id="rId59" Type="http://schemas.openxmlformats.org/officeDocument/2006/relationships/image" Target="media/image25.png"/><Relationship Id="rId67" Type="http://schemas.openxmlformats.org/officeDocument/2006/relationships/diagramLayout" Target="diagrams/layout3.xml"/><Relationship Id="rId20" Type="http://schemas.openxmlformats.org/officeDocument/2006/relationships/image" Target="media/image9.png"/><Relationship Id="rId41" Type="http://schemas.openxmlformats.org/officeDocument/2006/relationships/diagramLayout" Target="diagrams/layout2.xml"/><Relationship Id="rId54" Type="http://schemas.openxmlformats.org/officeDocument/2006/relationships/image" Target="media/image24.svg"/><Relationship Id="rId62" Type="http://schemas.openxmlformats.org/officeDocument/2006/relationships/image" Target="media/image28.png"/><Relationship Id="rId70" Type="http://schemas.microsoft.com/office/2007/relationships/diagramDrawing" Target="diagrams/drawing3.xml"/><Relationship Id="rId75" Type="http://schemas.microsoft.com/office/2020/10/relationships/intelligence" Target="intelligence2.xml"/></Relationships>
</file>

<file path=word/_rels/footnotes.xml.rels><?xml version="1.0" encoding="UTF-8" standalone="yes"?>
<Relationships xmlns="http://schemas.openxmlformats.org/package/2006/relationships"><Relationship Id="rId3" Type="http://schemas.openxmlformats.org/officeDocument/2006/relationships/hyperlink" Target="https://www.nationalgrideso.com/future-energy/future-energy-scenarios/archive" TargetMode="External"/><Relationship Id="rId2" Type="http://schemas.openxmlformats.org/officeDocument/2006/relationships/hyperlink" Target="https://www.gov.uk/guidance/domestic-private-rented-property-minimum-energy-efficiency-standard-landlord-guidance" TargetMode="External"/><Relationship Id="rId1" Type="http://schemas.openxmlformats.org/officeDocument/2006/relationships/hyperlink" Target="https://www.gov.uk/government/collections/total-final-energy-consumption-at-sub-national-level" TargetMode="External"/><Relationship Id="rId6" Type="http://schemas.openxmlformats.org/officeDocument/2006/relationships/hyperlink" Target="https://www.ipcc.ch/" TargetMode="External"/><Relationship Id="rId5" Type="http://schemas.openxmlformats.org/officeDocument/2006/relationships/hyperlink" Target="https://www.jstor.org/stable/10.7249/j.ctt1q60t9.13" TargetMode="External"/><Relationship Id="rId4" Type="http://schemas.openxmlformats.org/officeDocument/2006/relationships/hyperlink" Target="https://www.gov.uk/government/publications/valuation-of-energy-use-and-greenhouse-gas-emissions-for-apprais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_rels/header3.xml.rels><?xml version="1.0" encoding="UTF-8" standalone="yes"?>
<Relationships xmlns="http://schemas.openxmlformats.org/package/2006/relationships"><Relationship Id="rId1"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Corporate%20Templates\Workgroup%20Templates\WSP%20Blank.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GB" sz="1000" b="1" i="0" baseline="0">
                <a:solidFill>
                  <a:sysClr val="windowText" lastClr="000000"/>
                </a:solidFill>
                <a:effectLst/>
                <a:latin typeface="Arial" panose="020B0604020202020204" pitchFamily="34" charset="0"/>
                <a:cs typeface="Arial" panose="020B0604020202020204" pitchFamily="34" charset="0"/>
              </a:rPr>
              <a:t>Winchester District Energy Consumption Breakdown per Fuel 2005-2019</a:t>
            </a:r>
            <a:endParaRPr lang="en-GB" sz="1000" b="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13946445322493534"/>
          <c:y val="2.9749830966869506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strRef>
              <c:f>'C:\Users\UKMXM113\OneDrive - WSP O365\General\2 Carbon baseline\[WCC_LA_Model Recast 0.42_v2.0.xlsm]Report'!$C$4</c:f>
              <c:strCache>
                <c:ptCount val="1"/>
                <c:pt idx="0">
                  <c:v>Petroleum products</c:v>
                </c:pt>
              </c:strCache>
            </c:strRef>
          </c:tx>
          <c:spPr>
            <a:solidFill>
              <a:schemeClr val="accent1"/>
            </a:solidFill>
            <a:ln>
              <a:noFill/>
            </a:ln>
            <a:effectLst/>
          </c:spPr>
          <c:invertIfNegative val="0"/>
          <c:cat>
            <c:numRef>
              <c:f>[1]Report!$D$3:$R$3</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[1]Report!$D$4:$R$4</c:f>
              <c:numCache>
                <c:formatCode>General</c:formatCode>
                <c:ptCount val="15"/>
                <c:pt idx="0">
                  <c:v>2141.9308248006391</c:v>
                </c:pt>
                <c:pt idx="1">
                  <c:v>2141.2582490395225</c:v>
                </c:pt>
                <c:pt idx="2">
                  <c:v>2132.5908013972794</c:v>
                </c:pt>
                <c:pt idx="3">
                  <c:v>2066.7738309183073</c:v>
                </c:pt>
                <c:pt idx="4">
                  <c:v>1999.9780521563775</c:v>
                </c:pt>
                <c:pt idx="5">
                  <c:v>2005.3070688398211</c:v>
                </c:pt>
                <c:pt idx="6">
                  <c:v>1973.7133071257826</c:v>
                </c:pt>
                <c:pt idx="7">
                  <c:v>1945.5965700995757</c:v>
                </c:pt>
                <c:pt idx="8">
                  <c:v>1934.0235155534244</c:v>
                </c:pt>
                <c:pt idx="9">
                  <c:v>1965.0183505261909</c:v>
                </c:pt>
                <c:pt idx="10">
                  <c:v>2020.6382103999995</c:v>
                </c:pt>
                <c:pt idx="11">
                  <c:v>2043.0617603935013</c:v>
                </c:pt>
                <c:pt idx="12">
                  <c:v>2057.5519531046871</c:v>
                </c:pt>
                <c:pt idx="13">
                  <c:v>2041.8859101721102</c:v>
                </c:pt>
                <c:pt idx="14">
                  <c:v>1983.2730138952643</c:v>
                </c:pt>
              </c:numCache>
            </c:numRef>
          </c:val>
          <c:extLst>
            <c:ext xmlns:c16="http://schemas.microsoft.com/office/drawing/2014/chart" uri="{C3380CC4-5D6E-409C-BE32-E72D297353CC}">
              <c16:uniqueId val="{00000000-AD86-4E48-AF83-A206CF6602A5}"/>
            </c:ext>
          </c:extLst>
        </c:ser>
        <c:ser>
          <c:idx val="1"/>
          <c:order val="1"/>
          <c:tx>
            <c:strRef>
              <c:f>'C:\Users\UKMXM113\OneDrive - WSP O365\General\2 Carbon baseline\[WCC_LA_Model Recast 0.42_v2.0.xlsm]Report'!$C$5</c:f>
              <c:strCache>
                <c:ptCount val="1"/>
                <c:pt idx="0">
                  <c:v>Gas</c:v>
                </c:pt>
              </c:strCache>
            </c:strRef>
          </c:tx>
          <c:spPr>
            <a:solidFill>
              <a:schemeClr val="accent2"/>
            </a:solidFill>
            <a:ln>
              <a:noFill/>
            </a:ln>
            <a:effectLst/>
          </c:spPr>
          <c:invertIfNegative val="0"/>
          <c:cat>
            <c:numRef>
              <c:f>[1]Report!$D$3:$R$3</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[1]Report!$D$5:$R$5</c:f>
              <c:numCache>
                <c:formatCode>General</c:formatCode>
                <c:ptCount val="15"/>
                <c:pt idx="0">
                  <c:v>1108.6762699999999</c:v>
                </c:pt>
                <c:pt idx="1">
                  <c:v>958.6609000000002</c:v>
                </c:pt>
                <c:pt idx="2">
                  <c:v>927.53902000000016</c:v>
                </c:pt>
                <c:pt idx="3">
                  <c:v>889.83456000000001</c:v>
                </c:pt>
                <c:pt idx="4">
                  <c:v>828.3280872000006</c:v>
                </c:pt>
                <c:pt idx="5">
                  <c:v>823.39564780000023</c:v>
                </c:pt>
                <c:pt idx="6">
                  <c:v>779.5278634</c:v>
                </c:pt>
                <c:pt idx="7">
                  <c:v>793.57478269999967</c:v>
                </c:pt>
                <c:pt idx="8">
                  <c:v>779.42836249999971</c:v>
                </c:pt>
                <c:pt idx="9">
                  <c:v>798.01539999999966</c:v>
                </c:pt>
                <c:pt idx="10">
                  <c:v>766.37190542000042</c:v>
                </c:pt>
                <c:pt idx="11">
                  <c:v>770.69391050999957</c:v>
                </c:pt>
                <c:pt idx="12">
                  <c:v>779.18458719999956</c:v>
                </c:pt>
                <c:pt idx="13">
                  <c:v>818.30732173999968</c:v>
                </c:pt>
                <c:pt idx="14">
                  <c:v>782.38411441999961</c:v>
                </c:pt>
              </c:numCache>
            </c:numRef>
          </c:val>
          <c:extLst>
            <c:ext xmlns:c16="http://schemas.microsoft.com/office/drawing/2014/chart" uri="{C3380CC4-5D6E-409C-BE32-E72D297353CC}">
              <c16:uniqueId val="{00000001-AD86-4E48-AF83-A206CF6602A5}"/>
            </c:ext>
          </c:extLst>
        </c:ser>
        <c:ser>
          <c:idx val="2"/>
          <c:order val="2"/>
          <c:tx>
            <c:strRef>
              <c:f>'C:\Users\UKMXM113\OneDrive - WSP O365\General\2 Carbon baseline\[WCC_LA_Model Recast 0.42_v2.0.xlsm]Report'!$C$6</c:f>
              <c:strCache>
                <c:ptCount val="1"/>
                <c:pt idx="0">
                  <c:v>Electricity</c:v>
                </c:pt>
              </c:strCache>
            </c:strRef>
          </c:tx>
          <c:spPr>
            <a:solidFill>
              <a:schemeClr val="accent3"/>
            </a:solidFill>
            <a:ln>
              <a:noFill/>
            </a:ln>
            <a:effectLst/>
          </c:spPr>
          <c:invertIfNegative val="0"/>
          <c:cat>
            <c:numRef>
              <c:f>[1]Report!$D$3:$R$3</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[1]Report!$D$6:$R$6</c:f>
              <c:numCache>
                <c:formatCode>General</c:formatCode>
                <c:ptCount val="15"/>
                <c:pt idx="0">
                  <c:v>651.54749000000004</c:v>
                </c:pt>
                <c:pt idx="1">
                  <c:v>641.89458999999999</c:v>
                </c:pt>
                <c:pt idx="2">
                  <c:v>640.82463000000007</c:v>
                </c:pt>
                <c:pt idx="3">
                  <c:v>652.72212000000002</c:v>
                </c:pt>
                <c:pt idx="4">
                  <c:v>658.83152650000045</c:v>
                </c:pt>
                <c:pt idx="5">
                  <c:v>664.13842929999987</c:v>
                </c:pt>
                <c:pt idx="6">
                  <c:v>649.37310860000048</c:v>
                </c:pt>
                <c:pt idx="7">
                  <c:v>647.39375440000003</c:v>
                </c:pt>
                <c:pt idx="8">
                  <c:v>640.02045200000032</c:v>
                </c:pt>
                <c:pt idx="9">
                  <c:v>635.92790870000056</c:v>
                </c:pt>
                <c:pt idx="10">
                  <c:v>618.97058030000017</c:v>
                </c:pt>
                <c:pt idx="11">
                  <c:v>599.32244988000014</c:v>
                </c:pt>
                <c:pt idx="12">
                  <c:v>601.56092256000045</c:v>
                </c:pt>
                <c:pt idx="13">
                  <c:v>598.13953870999967</c:v>
                </c:pt>
                <c:pt idx="14">
                  <c:v>586.4033699199997</c:v>
                </c:pt>
              </c:numCache>
            </c:numRef>
          </c:val>
          <c:extLst>
            <c:ext xmlns:c16="http://schemas.microsoft.com/office/drawing/2014/chart" uri="{C3380CC4-5D6E-409C-BE32-E72D297353CC}">
              <c16:uniqueId val="{00000002-AD86-4E48-AF83-A206CF6602A5}"/>
            </c:ext>
          </c:extLst>
        </c:ser>
        <c:ser>
          <c:idx val="3"/>
          <c:order val="3"/>
          <c:tx>
            <c:strRef>
              <c:f>'C:\Users\UKMXM113\OneDrive - WSP O365\General\2 Carbon baseline\[WCC_LA_Model Recast 0.42_v2.0.xlsm]Report'!$C$7</c:f>
              <c:strCache>
                <c:ptCount val="1"/>
                <c:pt idx="0">
                  <c:v>Bioenergy &amp; wastes</c:v>
                </c:pt>
              </c:strCache>
            </c:strRef>
          </c:tx>
          <c:spPr>
            <a:solidFill>
              <a:schemeClr val="accent4"/>
            </a:solidFill>
            <a:ln>
              <a:noFill/>
            </a:ln>
            <a:effectLst/>
          </c:spPr>
          <c:invertIfNegative val="0"/>
          <c:cat>
            <c:numRef>
              <c:f>[1]Report!$D$3:$R$3</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[1]Report!$D$7:$R$7</c:f>
              <c:numCache>
                <c:formatCode>General</c:formatCode>
                <c:ptCount val="15"/>
                <c:pt idx="0">
                  <c:v>33.207509358580104</c:v>
                </c:pt>
                <c:pt idx="1">
                  <c:v>41.732175495224297</c:v>
                </c:pt>
                <c:pt idx="2">
                  <c:v>47.486417243436136</c:v>
                </c:pt>
                <c:pt idx="3">
                  <c:v>74.910224755040844</c:v>
                </c:pt>
                <c:pt idx="4">
                  <c:v>84.982342664201497</c:v>
                </c:pt>
                <c:pt idx="5">
                  <c:v>103.02144837099047</c:v>
                </c:pt>
                <c:pt idx="6">
                  <c:v>96.783907869555634</c:v>
                </c:pt>
                <c:pt idx="7">
                  <c:v>100.28756763275113</c:v>
                </c:pt>
                <c:pt idx="8">
                  <c:v>115.35200441612689</c:v>
                </c:pt>
                <c:pt idx="9">
                  <c:v>122.32294261405302</c:v>
                </c:pt>
                <c:pt idx="10">
                  <c:v>122.1869231943358</c:v>
                </c:pt>
                <c:pt idx="11">
                  <c:v>133.0081654061818</c:v>
                </c:pt>
                <c:pt idx="12">
                  <c:v>135.49390162958912</c:v>
                </c:pt>
                <c:pt idx="13">
                  <c:v>162.89996905115032</c:v>
                </c:pt>
                <c:pt idx="14">
                  <c:v>185.7236705124341</c:v>
                </c:pt>
              </c:numCache>
            </c:numRef>
          </c:val>
          <c:extLst>
            <c:ext xmlns:c16="http://schemas.microsoft.com/office/drawing/2014/chart" uri="{C3380CC4-5D6E-409C-BE32-E72D297353CC}">
              <c16:uniqueId val="{00000003-AD86-4E48-AF83-A206CF6602A5}"/>
            </c:ext>
          </c:extLst>
        </c:ser>
        <c:ser>
          <c:idx val="4"/>
          <c:order val="4"/>
          <c:tx>
            <c:strRef>
              <c:f>'C:\Users\UKMXM113\OneDrive - WSP O365\General\2 Carbon baseline\[WCC_LA_Model Recast 0.42_v2.0.xlsm]Report'!$C$8</c:f>
              <c:strCache>
                <c:ptCount val="1"/>
                <c:pt idx="0">
                  <c:v>Coal</c:v>
                </c:pt>
              </c:strCache>
            </c:strRef>
          </c:tx>
          <c:spPr>
            <a:solidFill>
              <a:schemeClr val="accent5"/>
            </a:solidFill>
            <a:ln>
              <a:noFill/>
            </a:ln>
            <a:effectLst/>
          </c:spPr>
          <c:invertIfNegative val="0"/>
          <c:cat>
            <c:numRef>
              <c:f>[1]Report!$D$3:$R$3</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[1]Report!$D$8:$R$8</c:f>
              <c:numCache>
                <c:formatCode>General</c:formatCode>
                <c:ptCount val="15"/>
                <c:pt idx="0">
                  <c:v>25.927099918348794</c:v>
                </c:pt>
                <c:pt idx="1">
                  <c:v>25.467324186658587</c:v>
                </c:pt>
                <c:pt idx="2">
                  <c:v>24.372761186049189</c:v>
                </c:pt>
                <c:pt idx="3">
                  <c:v>28.851099848120608</c:v>
                </c:pt>
                <c:pt idx="4">
                  <c:v>34.044845974112825</c:v>
                </c:pt>
                <c:pt idx="5">
                  <c:v>33.843270682808622</c:v>
                </c:pt>
                <c:pt idx="6">
                  <c:v>34.013899349161541</c:v>
                </c:pt>
                <c:pt idx="7">
                  <c:v>35.110313552858337</c:v>
                </c:pt>
                <c:pt idx="8">
                  <c:v>36.896821931421002</c:v>
                </c:pt>
                <c:pt idx="9">
                  <c:v>34.191463074116747</c:v>
                </c:pt>
                <c:pt idx="10">
                  <c:v>25.157961286913885</c:v>
                </c:pt>
                <c:pt idx="11">
                  <c:v>27.886999376783049</c:v>
                </c:pt>
                <c:pt idx="12">
                  <c:v>23.494278434376263</c:v>
                </c:pt>
                <c:pt idx="13">
                  <c:v>20.620422392443146</c:v>
                </c:pt>
                <c:pt idx="14">
                  <c:v>19.357350481456496</c:v>
                </c:pt>
              </c:numCache>
            </c:numRef>
          </c:val>
          <c:extLst>
            <c:ext xmlns:c16="http://schemas.microsoft.com/office/drawing/2014/chart" uri="{C3380CC4-5D6E-409C-BE32-E72D297353CC}">
              <c16:uniqueId val="{00000004-AD86-4E48-AF83-A206CF6602A5}"/>
            </c:ext>
          </c:extLst>
        </c:ser>
        <c:ser>
          <c:idx val="5"/>
          <c:order val="5"/>
          <c:tx>
            <c:strRef>
              <c:f>'C:\Users\UKMXM113\OneDrive - WSP O365\General\2 Carbon baseline\[WCC_LA_Model Recast 0.42_v2.0.xlsm]Report'!$C$9</c:f>
              <c:strCache>
                <c:ptCount val="1"/>
                <c:pt idx="0">
                  <c:v>Manufactured fuels</c:v>
                </c:pt>
              </c:strCache>
            </c:strRef>
          </c:tx>
          <c:spPr>
            <a:solidFill>
              <a:schemeClr val="accent6"/>
            </a:solidFill>
            <a:ln>
              <a:noFill/>
            </a:ln>
            <a:effectLst/>
          </c:spPr>
          <c:invertIfNegative val="0"/>
          <c:cat>
            <c:numRef>
              <c:f>[1]Report!$D$3:$R$3</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[1]Report!$D$9:$R$9</c:f>
              <c:numCache>
                <c:formatCode>General</c:formatCode>
                <c:ptCount val="15"/>
                <c:pt idx="0">
                  <c:v>13.562794052014384</c:v>
                </c:pt>
                <c:pt idx="1">
                  <c:v>12.891917655714604</c:v>
                </c:pt>
                <c:pt idx="2">
                  <c:v>11.876023114589518</c:v>
                </c:pt>
                <c:pt idx="3">
                  <c:v>13.927820587655605</c:v>
                </c:pt>
                <c:pt idx="4">
                  <c:v>9.3864335217991517</c:v>
                </c:pt>
                <c:pt idx="5">
                  <c:v>10.191128337581166</c:v>
                </c:pt>
                <c:pt idx="6">
                  <c:v>9.5580965680500025</c:v>
                </c:pt>
                <c:pt idx="7">
                  <c:v>10.23402373603998</c:v>
                </c:pt>
                <c:pt idx="8">
                  <c:v>11.201572927487231</c:v>
                </c:pt>
                <c:pt idx="9">
                  <c:v>10.885771048706911</c:v>
                </c:pt>
                <c:pt idx="10">
                  <c:v>10.127141093498068</c:v>
                </c:pt>
                <c:pt idx="11">
                  <c:v>9.7744607832964014</c:v>
                </c:pt>
                <c:pt idx="12">
                  <c:v>10.683265117441552</c:v>
                </c:pt>
                <c:pt idx="13">
                  <c:v>10.923382930605026</c:v>
                </c:pt>
                <c:pt idx="14">
                  <c:v>10.811882644872332</c:v>
                </c:pt>
              </c:numCache>
            </c:numRef>
          </c:val>
          <c:extLst>
            <c:ext xmlns:c16="http://schemas.microsoft.com/office/drawing/2014/chart" uri="{C3380CC4-5D6E-409C-BE32-E72D297353CC}">
              <c16:uniqueId val="{00000005-AD86-4E48-AF83-A206CF6602A5}"/>
            </c:ext>
          </c:extLst>
        </c:ser>
        <c:dLbls>
          <c:showLegendKey val="0"/>
          <c:showVal val="0"/>
          <c:showCatName val="0"/>
          <c:showSerName val="0"/>
          <c:showPercent val="0"/>
          <c:showBubbleSize val="0"/>
        </c:dLbls>
        <c:gapWidth val="150"/>
        <c:overlap val="100"/>
        <c:axId val="1331819584"/>
        <c:axId val="1331815648"/>
      </c:barChart>
      <c:catAx>
        <c:axId val="1331819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1815648"/>
        <c:crosses val="autoZero"/>
        <c:auto val="1"/>
        <c:lblAlgn val="ctr"/>
        <c:lblOffset val="100"/>
        <c:noMultiLvlLbl val="0"/>
      </c:catAx>
      <c:valAx>
        <c:axId val="1331815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900"/>
                  <a:t>Winchester District Energy Consumption (GWh)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1819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b="1">
                <a:solidFill>
                  <a:sysClr val="windowText" lastClr="000000"/>
                </a:solidFill>
              </a:rPr>
              <a:t>Energy Baseline - 2019 Fuel Breakdown</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tx>
            <c:strRef>
              <c:f>'https://wsponline.sharepoint.com/sites/GB-winchesternetzero/Shared Documents/General/2 Carbon baseline/[WCC_LA_Model Recast 0.42_v2.1.xlsm]Baseline Graphs'!$J$2</c:f>
              <c:strCache>
                <c:ptCount val="1"/>
                <c:pt idx="0">
                  <c:v>% Energy</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5E6-4160-B13C-3E64EB192D1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5E6-4160-B13C-3E64EB192D1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5E6-4160-B13C-3E64EB192D1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5E6-4160-B13C-3E64EB192D1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5E6-4160-B13C-3E64EB192D19}"/>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'[1]Baseline Graphs'!$H$3:$H$7</c:f>
              <c:strCache>
                <c:ptCount val="5"/>
                <c:pt idx="0">
                  <c:v>Coal</c:v>
                </c:pt>
                <c:pt idx="1">
                  <c:v>Petroleum</c:v>
                </c:pt>
                <c:pt idx="2">
                  <c:v>Gas</c:v>
                </c:pt>
                <c:pt idx="3">
                  <c:v>Electricity</c:v>
                </c:pt>
                <c:pt idx="4">
                  <c:v>Bioenergy &amp; Waste</c:v>
                </c:pt>
              </c:strCache>
            </c:strRef>
          </c:cat>
          <c:val>
            <c:numRef>
              <c:f>'[1]Baseline Graphs'!$J$3:$J$7</c:f>
              <c:numCache>
                <c:formatCode>General</c:formatCode>
                <c:ptCount val="5"/>
                <c:pt idx="0">
                  <c:v>5.1167616077310426E-3</c:v>
                </c:pt>
                <c:pt idx="1">
                  <c:v>0.55585731945197869</c:v>
                </c:pt>
                <c:pt idx="2">
                  <c:v>0.21928092278589245</c:v>
                </c:pt>
                <c:pt idx="3">
                  <c:v>0.16435286671961549</c:v>
                </c:pt>
                <c:pt idx="4">
                  <c:v>5.2053278054271991E-2</c:v>
                </c:pt>
              </c:numCache>
            </c:numRef>
          </c:val>
          <c:extLst>
            <c:ext xmlns:c16="http://schemas.microsoft.com/office/drawing/2014/chart" uri="{C3380CC4-5D6E-409C-BE32-E72D297353CC}">
              <c16:uniqueId val="{0000000A-C5E6-4160-B13C-3E64EB192D19}"/>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GB" sz="1000" b="1" i="0" baseline="0">
                <a:solidFill>
                  <a:sysClr val="windowText" lastClr="000000"/>
                </a:solidFill>
                <a:effectLst/>
                <a:latin typeface="Arial" panose="020B0604020202020204" pitchFamily="34" charset="0"/>
                <a:cs typeface="Arial" panose="020B0604020202020204" pitchFamily="34" charset="0"/>
              </a:rPr>
              <a:t>Winchester District Carbon Emissions by Fuel Type 2005-2019</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stacked"/>
        <c:varyColors val="0"/>
        <c:ser>
          <c:idx val="0"/>
          <c:order val="0"/>
          <c:tx>
            <c:strRef>
              <c:f>'[WCC_LA_Model Recast 0.42_v2.1.xlsm]Report'!$C$57</c:f>
              <c:strCache>
                <c:ptCount val="1"/>
              </c:strCache>
            </c:strRef>
          </c:tx>
          <c:spPr>
            <a:solidFill>
              <a:schemeClr val="accent1"/>
            </a:solidFill>
            <a:ln>
              <a:noFill/>
            </a:ln>
            <a:effectLst/>
          </c:spPr>
          <c:invertIfNegative val="0"/>
          <c:cat>
            <c:numRef>
              <c:f>[1]Report!$D$56:$R$56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extLst/>
            </c:numRef>
          </c:cat>
          <c:val>
            <c:numRef>
              <c:f>[1]Report!$D$57:$R$57</c:f>
              <c:extLst/>
            </c:numRef>
          </c:val>
          <c:extLst>
            <c:ext xmlns:c16="http://schemas.microsoft.com/office/drawing/2014/chart" uri="{C3380CC4-5D6E-409C-BE32-E72D297353CC}">
              <c16:uniqueId val="{00000000-92AB-4D39-BDA4-F172B329C5EE}"/>
            </c:ext>
          </c:extLst>
        </c:ser>
        <c:ser>
          <c:idx val="1"/>
          <c:order val="1"/>
          <c:tx>
            <c:strRef>
              <c:f>'[WCC_LA_Model Recast 0.42_v2.1.xlsm]Report'!$C$58</c:f>
              <c:strCache>
                <c:ptCount val="1"/>
              </c:strCache>
            </c:strRef>
          </c:tx>
          <c:spPr>
            <a:solidFill>
              <a:schemeClr val="accent2"/>
            </a:solidFill>
            <a:ln>
              <a:noFill/>
            </a:ln>
            <a:effectLst/>
          </c:spPr>
          <c:invertIfNegative val="0"/>
          <c:cat>
            <c:numRef>
              <c:f>[1]Report!$D$56:$R$56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extLst/>
            </c:numRef>
          </c:cat>
          <c:val>
            <c:numRef>
              <c:f>[1]Report!$D$58:$R$58</c:f>
              <c:extLst/>
            </c:numRef>
          </c:val>
          <c:extLst>
            <c:ext xmlns:c16="http://schemas.microsoft.com/office/drawing/2014/chart" uri="{C3380CC4-5D6E-409C-BE32-E72D297353CC}">
              <c16:uniqueId val="{00000001-92AB-4D39-BDA4-F172B329C5EE}"/>
            </c:ext>
          </c:extLst>
        </c:ser>
        <c:ser>
          <c:idx val="2"/>
          <c:order val="2"/>
          <c:tx>
            <c:strRef>
              <c:f>'[WCC_LA_Model Recast 0.42_v2.1.xlsm]Report'!$C$59</c:f>
              <c:strCache>
                <c:ptCount val="1"/>
                <c:pt idx="0">
                  <c:v>Petroleum products</c:v>
                </c:pt>
              </c:strCache>
            </c:strRef>
          </c:tx>
          <c:spPr>
            <a:solidFill>
              <a:schemeClr val="accent1"/>
            </a:solidFill>
            <a:ln>
              <a:noFill/>
            </a:ln>
            <a:effectLst/>
          </c:spPr>
          <c:invertIfNegative val="0"/>
          <c:cat>
            <c:numRef>
              <c:f>[1]Report!$D$56:$R$56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extLst/>
            </c:numRef>
          </c:cat>
          <c:val>
            <c:numRef>
              <c:f>[1]Report!$D$59:$R$59</c:f>
              <c:numCache>
                <c:formatCode>General</c:formatCode>
                <c:ptCount val="15"/>
                <c:pt idx="0">
                  <c:v>370.43553313537245</c:v>
                </c:pt>
                <c:pt idx="1">
                  <c:v>371.98553983338928</c:v>
                </c:pt>
                <c:pt idx="2">
                  <c:v>372.24317920589993</c:v>
                </c:pt>
                <c:pt idx="3">
                  <c:v>366.14561806718694</c:v>
                </c:pt>
                <c:pt idx="4">
                  <c:v>353.23240314648189</c:v>
                </c:pt>
                <c:pt idx="5">
                  <c:v>357.26075268175498</c:v>
                </c:pt>
                <c:pt idx="6">
                  <c:v>345.53314482280103</c:v>
                </c:pt>
                <c:pt idx="7">
                  <c:v>344.83040200455542</c:v>
                </c:pt>
                <c:pt idx="8">
                  <c:v>343.0705131134614</c:v>
                </c:pt>
                <c:pt idx="9">
                  <c:v>353.16402201897472</c:v>
                </c:pt>
                <c:pt idx="10">
                  <c:v>362.68631677384167</c:v>
                </c:pt>
                <c:pt idx="11">
                  <c:v>368.94400796647312</c:v>
                </c:pt>
                <c:pt idx="12">
                  <c:v>370.16311456738754</c:v>
                </c:pt>
                <c:pt idx="13">
                  <c:v>372.75293338575784</c:v>
                </c:pt>
                <c:pt idx="14">
                  <c:v>330.25683324268755</c:v>
                </c:pt>
              </c:numCache>
              <c:extLst/>
            </c:numRef>
          </c:val>
          <c:extLst>
            <c:ext xmlns:c16="http://schemas.microsoft.com/office/drawing/2014/chart" uri="{C3380CC4-5D6E-409C-BE32-E72D297353CC}">
              <c16:uniqueId val="{00000002-92AB-4D39-BDA4-F172B329C5EE}"/>
            </c:ext>
          </c:extLst>
        </c:ser>
        <c:ser>
          <c:idx val="3"/>
          <c:order val="3"/>
          <c:tx>
            <c:strRef>
              <c:f>'[WCC_LA_Model Recast 0.42_v2.1.xlsm]Report'!$C$60</c:f>
              <c:strCache>
                <c:ptCount val="1"/>
                <c:pt idx="0">
                  <c:v>Gas</c:v>
                </c:pt>
              </c:strCache>
            </c:strRef>
          </c:tx>
          <c:spPr>
            <a:solidFill>
              <a:schemeClr val="accent2"/>
            </a:solidFill>
            <a:ln>
              <a:noFill/>
            </a:ln>
            <a:effectLst/>
          </c:spPr>
          <c:invertIfNegative val="0"/>
          <c:cat>
            <c:numRef>
              <c:f>[1]Report!$D$56:$R$56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extLst/>
            </c:numRef>
          </c:cat>
          <c:val>
            <c:numRef>
              <c:f>[1]Report!$D$60:$R$60</c:f>
              <c:numCache>
                <c:formatCode>General</c:formatCode>
                <c:ptCount val="15"/>
                <c:pt idx="0">
                  <c:v>203.99290607308416</c:v>
                </c:pt>
                <c:pt idx="1">
                  <c:v>176.39055531479747</c:v>
                </c:pt>
                <c:pt idx="2">
                  <c:v>170.66422841897801</c:v>
                </c:pt>
                <c:pt idx="3">
                  <c:v>163.72886763073029</c:v>
                </c:pt>
                <c:pt idx="4">
                  <c:v>152.40973247338138</c:v>
                </c:pt>
                <c:pt idx="5">
                  <c:v>151.50217929950958</c:v>
                </c:pt>
                <c:pt idx="6">
                  <c:v>143.43064656764739</c:v>
                </c:pt>
                <c:pt idx="7">
                  <c:v>146.01523500569687</c:v>
                </c:pt>
                <c:pt idx="8">
                  <c:v>143.41233870024135</c:v>
                </c:pt>
                <c:pt idx="9">
                  <c:v>146.83229445965736</c:v>
                </c:pt>
                <c:pt idx="10">
                  <c:v>141.00999213896122</c:v>
                </c:pt>
                <c:pt idx="11">
                  <c:v>141.80522732552444</c:v>
                </c:pt>
                <c:pt idx="12">
                  <c:v>143.4977418063591</c:v>
                </c:pt>
                <c:pt idx="13">
                  <c:v>150.53581490729033</c:v>
                </c:pt>
                <c:pt idx="14">
                  <c:v>143.84131943611692</c:v>
                </c:pt>
              </c:numCache>
              <c:extLst/>
            </c:numRef>
          </c:val>
          <c:extLst>
            <c:ext xmlns:c16="http://schemas.microsoft.com/office/drawing/2014/chart" uri="{C3380CC4-5D6E-409C-BE32-E72D297353CC}">
              <c16:uniqueId val="{00000003-92AB-4D39-BDA4-F172B329C5EE}"/>
            </c:ext>
          </c:extLst>
        </c:ser>
        <c:ser>
          <c:idx val="4"/>
          <c:order val="4"/>
          <c:tx>
            <c:strRef>
              <c:f>'[WCC_LA_Model Recast 0.42_v2.1.xlsm]Report'!$C$61</c:f>
              <c:strCache>
                <c:ptCount val="1"/>
                <c:pt idx="0">
                  <c:v>Electricity</c:v>
                </c:pt>
              </c:strCache>
            </c:strRef>
          </c:tx>
          <c:spPr>
            <a:solidFill>
              <a:schemeClr val="accent3"/>
            </a:solidFill>
            <a:ln>
              <a:noFill/>
            </a:ln>
            <a:effectLst/>
          </c:spPr>
          <c:invertIfNegative val="0"/>
          <c:cat>
            <c:numRef>
              <c:f>[1]Report!$D$56:$R$56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extLst/>
            </c:numRef>
          </c:cat>
          <c:val>
            <c:numRef>
              <c:f>[1]Report!$D$61:$R$61</c:f>
              <c:numCache>
                <c:formatCode>General</c:formatCode>
                <c:ptCount val="15"/>
                <c:pt idx="0">
                  <c:v>311.78502038970004</c:v>
                </c:pt>
                <c:pt idx="1">
                  <c:v>303.85364206830002</c:v>
                </c:pt>
                <c:pt idx="2">
                  <c:v>299.09207955990001</c:v>
                </c:pt>
                <c:pt idx="3">
                  <c:v>323.80238928960006</c:v>
                </c:pt>
                <c:pt idx="4">
                  <c:v>325.33185309066528</c:v>
                </c:pt>
                <c:pt idx="5">
                  <c:v>322.31302117211368</c:v>
                </c:pt>
                <c:pt idx="6">
                  <c:v>293.5491137426302</c:v>
                </c:pt>
                <c:pt idx="7">
                  <c:v>297.81407540511015</c:v>
                </c:pt>
                <c:pt idx="8">
                  <c:v>285.11631095695958</c:v>
                </c:pt>
                <c:pt idx="9">
                  <c:v>314.31372815406166</c:v>
                </c:pt>
                <c:pt idx="10">
                  <c:v>286.08201250885708</c:v>
                </c:pt>
                <c:pt idx="11">
                  <c:v>246.95081547717433</c:v>
                </c:pt>
                <c:pt idx="12">
                  <c:v>211.48475793519333</c:v>
                </c:pt>
                <c:pt idx="13">
                  <c:v>169.31535922263993</c:v>
                </c:pt>
                <c:pt idx="14">
                  <c:v>149.88470135155191</c:v>
                </c:pt>
              </c:numCache>
              <c:extLst/>
            </c:numRef>
          </c:val>
          <c:extLst>
            <c:ext xmlns:c16="http://schemas.microsoft.com/office/drawing/2014/chart" uri="{C3380CC4-5D6E-409C-BE32-E72D297353CC}">
              <c16:uniqueId val="{00000004-92AB-4D39-BDA4-F172B329C5EE}"/>
            </c:ext>
          </c:extLst>
        </c:ser>
        <c:ser>
          <c:idx val="5"/>
          <c:order val="5"/>
          <c:tx>
            <c:strRef>
              <c:f>'[WCC_LA_Model Recast 0.42_v2.1.xlsm]Report'!$C$62</c:f>
              <c:strCache>
                <c:ptCount val="1"/>
                <c:pt idx="0">
                  <c:v>Bioenergy &amp; wastes</c:v>
                </c:pt>
              </c:strCache>
            </c:strRef>
          </c:tx>
          <c:spPr>
            <a:solidFill>
              <a:schemeClr val="accent4"/>
            </a:solidFill>
            <a:ln>
              <a:noFill/>
            </a:ln>
            <a:effectLst/>
          </c:spPr>
          <c:invertIfNegative val="0"/>
          <c:cat>
            <c:numRef>
              <c:f>[1]Report!$D$56:$R$56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extLst/>
            </c:numRef>
          </c:cat>
          <c:val>
            <c:numRef>
              <c:f>[1]Report!$D$62:$R$62</c:f>
              <c:numCache>
                <c:formatCode>General</c:formatCode>
                <c:ptCount val="15"/>
                <c:pt idx="0">
                  <c:v>7.637727152473424E-3</c:v>
                </c:pt>
                <c:pt idx="1">
                  <c:v>9.5984003639015894E-3</c:v>
                </c:pt>
                <c:pt idx="2">
                  <c:v>1.0921875965990311E-2</c:v>
                </c:pt>
                <c:pt idx="3">
                  <c:v>1.7229351693659394E-2</c:v>
                </c:pt>
                <c:pt idx="4">
                  <c:v>1.9545938812766346E-2</c:v>
                </c:pt>
                <c:pt idx="5">
                  <c:v>2.3694933125327809E-2</c:v>
                </c:pt>
                <c:pt idx="6">
                  <c:v>2.2260298809997796E-2</c:v>
                </c:pt>
                <c:pt idx="7">
                  <c:v>2.3066140555532761E-2</c:v>
                </c:pt>
                <c:pt idx="8">
                  <c:v>2.6530961015709186E-2</c:v>
                </c:pt>
                <c:pt idx="9">
                  <c:v>2.8134276801232195E-2</c:v>
                </c:pt>
                <c:pt idx="10">
                  <c:v>2.8102992334697235E-2</c:v>
                </c:pt>
                <c:pt idx="11">
                  <c:v>3.0591878043421814E-2</c:v>
                </c:pt>
                <c:pt idx="12">
                  <c:v>3.1163597374805497E-2</c:v>
                </c:pt>
                <c:pt idx="13">
                  <c:v>3.5837993191253074E-2</c:v>
                </c:pt>
                <c:pt idx="14">
                  <c:v>3.9001970807611162E-2</c:v>
                </c:pt>
              </c:numCache>
              <c:extLst/>
            </c:numRef>
          </c:val>
          <c:extLst>
            <c:ext xmlns:c16="http://schemas.microsoft.com/office/drawing/2014/chart" uri="{C3380CC4-5D6E-409C-BE32-E72D297353CC}">
              <c16:uniqueId val="{00000005-92AB-4D39-BDA4-F172B329C5EE}"/>
            </c:ext>
          </c:extLst>
        </c:ser>
        <c:ser>
          <c:idx val="6"/>
          <c:order val="6"/>
          <c:tx>
            <c:strRef>
              <c:f>'[WCC_LA_Model Recast 0.42_v2.1.xlsm]Report'!$C$63</c:f>
              <c:strCache>
                <c:ptCount val="1"/>
                <c:pt idx="0">
                  <c:v>Coal</c:v>
                </c:pt>
              </c:strCache>
            </c:strRef>
          </c:tx>
          <c:spPr>
            <a:solidFill>
              <a:schemeClr val="accent5"/>
            </a:solidFill>
            <a:ln>
              <a:noFill/>
            </a:ln>
            <a:effectLst/>
          </c:spPr>
          <c:invertIfNegative val="0"/>
          <c:cat>
            <c:numRef>
              <c:f>[1]Report!$D$56:$R$56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extLst/>
            </c:numRef>
          </c:cat>
          <c:val>
            <c:numRef>
              <c:f>[1]Report!$D$63:$R$63</c:f>
              <c:numCache>
                <c:formatCode>General</c:formatCode>
                <c:ptCount val="15"/>
                <c:pt idx="0">
                  <c:v>6.3642998785296321</c:v>
                </c:pt>
                <c:pt idx="1">
                  <c:v>6.4426275571568494</c:v>
                </c:pt>
                <c:pt idx="2">
                  <c:v>6.1844921728834032</c:v>
                </c:pt>
                <c:pt idx="3">
                  <c:v>7.4854863213120426</c:v>
                </c:pt>
                <c:pt idx="4">
                  <c:v>8.9960932181072177</c:v>
                </c:pt>
                <c:pt idx="5">
                  <c:v>8.7941850124864249</c:v>
                </c:pt>
                <c:pt idx="6">
                  <c:v>8.8551379699751891</c:v>
                </c:pt>
                <c:pt idx="7">
                  <c:v>9.367466302205063</c:v>
                </c:pt>
                <c:pt idx="8">
                  <c:v>9.7963421347104731</c:v>
                </c:pt>
                <c:pt idx="9">
                  <c:v>8.9418544869174248</c:v>
                </c:pt>
                <c:pt idx="10">
                  <c:v>7.8287306580534706</c:v>
                </c:pt>
                <c:pt idx="11">
                  <c:v>8.7013805281051688</c:v>
                </c:pt>
                <c:pt idx="12">
                  <c:v>7.2213236197784854</c:v>
                </c:pt>
                <c:pt idx="13">
                  <c:v>6.2577112156293104</c:v>
                </c:pt>
                <c:pt idx="14">
                  <c:v>6.0580102565935148</c:v>
                </c:pt>
              </c:numCache>
              <c:extLst/>
            </c:numRef>
          </c:val>
          <c:extLst>
            <c:ext xmlns:c16="http://schemas.microsoft.com/office/drawing/2014/chart" uri="{C3380CC4-5D6E-409C-BE32-E72D297353CC}">
              <c16:uniqueId val="{00000006-92AB-4D39-BDA4-F172B329C5EE}"/>
            </c:ext>
          </c:extLst>
        </c:ser>
        <c:ser>
          <c:idx val="7"/>
          <c:order val="7"/>
          <c:tx>
            <c:strRef>
              <c:f>'[WCC_LA_Model Recast 0.42_v2.1.xlsm]Report'!$C$64</c:f>
              <c:strCache>
                <c:ptCount val="1"/>
                <c:pt idx="0">
                  <c:v>Manufactured fuels</c:v>
                </c:pt>
              </c:strCache>
            </c:strRef>
          </c:tx>
          <c:spPr>
            <a:solidFill>
              <a:schemeClr val="accent6"/>
            </a:solidFill>
            <a:ln>
              <a:noFill/>
            </a:ln>
            <a:effectLst/>
          </c:spPr>
          <c:invertIfNegative val="0"/>
          <c:cat>
            <c:numRef>
              <c:f>[1]Report!$D$56:$R$56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extLst/>
            </c:numRef>
          </c:cat>
          <c:val>
            <c:numRef>
              <c:f>[1]Report!$D$64:$R$64</c:f>
              <c:numCache>
                <c:formatCode>General</c:formatCode>
                <c:ptCount val="15"/>
                <c:pt idx="0">
                  <c:v>5.0082674656378092</c:v>
                </c:pt>
                <c:pt idx="1">
                  <c:v>4.7605361783995548</c:v>
                </c:pt>
                <c:pt idx="2">
                  <c:v>4.3854017068943936</c:v>
                </c:pt>
                <c:pt idx="3">
                  <c:v>5.1430590517619441</c:v>
                </c:pt>
                <c:pt idx="4">
                  <c:v>3.4660829800491371</c:v>
                </c:pt>
                <c:pt idx="5">
                  <c:v>3.7632287488481468</c:v>
                </c:pt>
                <c:pt idx="6">
                  <c:v>3.5294721641872497</c:v>
                </c:pt>
                <c:pt idx="7">
                  <c:v>3.7790685254976313</c:v>
                </c:pt>
                <c:pt idx="8">
                  <c:v>4.1363507431841668</c:v>
                </c:pt>
                <c:pt idx="9">
                  <c:v>4.0197361083959988</c:v>
                </c:pt>
                <c:pt idx="10">
                  <c:v>3.7396004882162881</c:v>
                </c:pt>
                <c:pt idx="11">
                  <c:v>3.6093679331409789</c:v>
                </c:pt>
                <c:pt idx="12">
                  <c:v>3.7778992985219859</c:v>
                </c:pt>
                <c:pt idx="13">
                  <c:v>3.7859352899183971</c:v>
                </c:pt>
                <c:pt idx="14">
                  <c:v>3.7839426880524205</c:v>
                </c:pt>
              </c:numCache>
              <c:extLst/>
            </c:numRef>
          </c:val>
          <c:extLst>
            <c:ext xmlns:c16="http://schemas.microsoft.com/office/drawing/2014/chart" uri="{C3380CC4-5D6E-409C-BE32-E72D297353CC}">
              <c16:uniqueId val="{00000007-92AB-4D39-BDA4-F172B329C5EE}"/>
            </c:ext>
          </c:extLst>
        </c:ser>
        <c:dLbls>
          <c:showLegendKey val="0"/>
          <c:showVal val="0"/>
          <c:showCatName val="0"/>
          <c:showSerName val="0"/>
          <c:showPercent val="0"/>
          <c:showBubbleSize val="0"/>
        </c:dLbls>
        <c:gapWidth val="150"/>
        <c:overlap val="100"/>
        <c:axId val="855766224"/>
        <c:axId val="889288944"/>
      </c:barChart>
      <c:catAx>
        <c:axId val="855766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9288944"/>
        <c:crosses val="autoZero"/>
        <c:auto val="1"/>
        <c:lblAlgn val="ctr"/>
        <c:lblOffset val="100"/>
        <c:noMultiLvlLbl val="0"/>
      </c:catAx>
      <c:valAx>
        <c:axId val="889288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solidFill>
                      <a:schemeClr val="tx1">
                        <a:lumMod val="50000"/>
                        <a:lumOff val="50000"/>
                      </a:schemeClr>
                    </a:solidFill>
                  </a:rPr>
                  <a:t>Annual GHG Emissions (ktCO2)</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5766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b="1">
                <a:solidFill>
                  <a:sysClr val="windowText" lastClr="000000"/>
                </a:solidFill>
              </a:rPr>
              <a:t>Carbon Emissions Baseline - 2019 Sector Breakdown</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tx>
            <c:strRef>
              <c:f>'https://wsponline.sharepoint.com/sites/GB-winchesternetzero/Shared Documents/General/2 Carbon baseline/[WCC_LA_Model Recast 0.42_v2.1.xlsm]Baseline Graphs'!$L$27</c:f>
              <c:strCache>
                <c:ptCount val="1"/>
                <c:pt idx="0">
                  <c:v>% GHG</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CAD-42E1-A7DE-BC3EFA148A9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CAD-42E1-A7DE-BC3EFA148A9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CAD-42E1-A7DE-BC3EFA148A9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CAD-42E1-A7DE-BC3EFA148A9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CAD-42E1-A7DE-BC3EFA148A9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'[1]Baseline Graphs'!$H$28:$H$32</c:f>
              <c:strCache>
                <c:ptCount val="5"/>
                <c:pt idx="0">
                  <c:v>Industrial &amp; Commercial</c:v>
                </c:pt>
                <c:pt idx="1">
                  <c:v>Domestic</c:v>
                </c:pt>
                <c:pt idx="2">
                  <c:v>Transport</c:v>
                </c:pt>
                <c:pt idx="3">
                  <c:v>Public Sector</c:v>
                </c:pt>
                <c:pt idx="4">
                  <c:v>Unknown</c:v>
                </c:pt>
              </c:strCache>
            </c:strRef>
          </c:cat>
          <c:val>
            <c:numRef>
              <c:f>'[1]Baseline Graphs'!$L$28:$L$32</c:f>
              <c:numCache>
                <c:formatCode>General</c:formatCode>
                <c:ptCount val="5"/>
                <c:pt idx="0">
                  <c:v>0.27530466436852935</c:v>
                </c:pt>
                <c:pt idx="1">
                  <c:v>0.30890722269681742</c:v>
                </c:pt>
                <c:pt idx="2">
                  <c:v>0.37603755748459816</c:v>
                </c:pt>
                <c:pt idx="3">
                  <c:v>3.2351402223607985E-4</c:v>
                </c:pt>
                <c:pt idx="4">
                  <c:v>6.0449685270314143E-5</c:v>
                </c:pt>
              </c:numCache>
            </c:numRef>
          </c:val>
          <c:extLst>
            <c:ext xmlns:c16="http://schemas.microsoft.com/office/drawing/2014/chart" uri="{C3380CC4-5D6E-409C-BE32-E72D297353CC}">
              <c16:uniqueId val="{0000000A-5CAD-42E1-A7DE-BC3EFA148A92}"/>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EF82E6-57B6-4876-B7C1-9EE1D825CE79}" type="doc">
      <dgm:prSet loTypeId="urn:microsoft.com/office/officeart/2005/8/layout/chevron2" loCatId="list" qsTypeId="urn:microsoft.com/office/officeart/2005/8/quickstyle/simple1" qsCatId="simple" csTypeId="urn:microsoft.com/office/officeart/2005/8/colors/accent0_1" csCatId="mainScheme" phldr="1"/>
      <dgm:spPr/>
      <dgm:t>
        <a:bodyPr/>
        <a:lstStyle/>
        <a:p>
          <a:endParaRPr lang="en-GB"/>
        </a:p>
      </dgm:t>
    </dgm:pt>
    <dgm:pt modelId="{83F37A5A-E12B-4B4F-AEE8-66CF312FD7DB}">
      <dgm:prSet phldrT="[Text]" custT="1"/>
      <dgm:spPr/>
      <dgm:t>
        <a:bodyPr/>
        <a:lstStyle/>
        <a:p>
          <a:pPr>
            <a:buFont typeface="+mj-lt"/>
            <a:buAutoNum type="arabicPeriod"/>
          </a:pPr>
          <a:r>
            <a:rPr lang="en-GB" sz="1000" b="1">
              <a:latin typeface="Arial" panose="020B0604020202020204" pitchFamily="34" charset="0"/>
              <a:cs typeface="Arial" panose="020B0604020202020204" pitchFamily="34" charset="0"/>
            </a:rPr>
            <a:t>Step 1 – Prepare a baseline</a:t>
          </a:r>
          <a:endParaRPr lang="en-GB" sz="1000">
            <a:latin typeface="Arial" panose="020B0604020202020204" pitchFamily="34" charset="0"/>
            <a:cs typeface="Arial" panose="020B0604020202020204" pitchFamily="34" charset="0"/>
          </a:endParaRPr>
        </a:p>
      </dgm:t>
    </dgm:pt>
    <dgm:pt modelId="{02D8A87F-EE9E-4AEF-90F3-1E2381855C34}" type="parTrans" cxnId="{ADD6EC4C-FEB5-4726-9465-E246C819165F}">
      <dgm:prSet/>
      <dgm:spPr/>
      <dgm:t>
        <a:bodyPr/>
        <a:lstStyle/>
        <a:p>
          <a:endParaRPr lang="en-GB" sz="1000">
            <a:latin typeface="Arial" panose="020B0604020202020204" pitchFamily="34" charset="0"/>
            <a:cs typeface="Arial" panose="020B0604020202020204" pitchFamily="34" charset="0"/>
          </a:endParaRPr>
        </a:p>
      </dgm:t>
    </dgm:pt>
    <dgm:pt modelId="{7462C58C-1E62-4AE6-A153-9263F9F99EE8}" type="sibTrans" cxnId="{ADD6EC4C-FEB5-4726-9465-E246C819165F}">
      <dgm:prSet/>
      <dgm:spPr/>
      <dgm:t>
        <a:bodyPr/>
        <a:lstStyle/>
        <a:p>
          <a:endParaRPr lang="en-GB" sz="1000">
            <a:latin typeface="Arial" panose="020B0604020202020204" pitchFamily="34" charset="0"/>
            <a:cs typeface="Arial" panose="020B0604020202020204" pitchFamily="34" charset="0"/>
          </a:endParaRPr>
        </a:p>
      </dgm:t>
    </dgm:pt>
    <dgm:pt modelId="{048A609E-CDEC-4981-913D-C677A5DCB1B9}">
      <dgm:prSet phldrT="[Text]" custT="1"/>
      <dgm:spPr/>
      <dgm:t>
        <a:bodyPr/>
        <a:lstStyle/>
        <a:p>
          <a:r>
            <a:rPr lang="en-GB" sz="1000">
              <a:latin typeface="Arial" panose="020B0604020202020204" pitchFamily="34" charset="0"/>
              <a:cs typeface="Arial" panose="020B0604020202020204" pitchFamily="34" charset="0"/>
            </a:rPr>
            <a:t>WSP reviewed carbon dioxide emissions estimations developed by local stakeholders</a:t>
          </a:r>
          <a:r>
            <a:rPr lang="en-GB" sz="1000" baseline="30000">
              <a:latin typeface="Arial" panose="020B0604020202020204" pitchFamily="34" charset="0"/>
              <a:cs typeface="Arial" panose="020B0604020202020204" pitchFamily="34" charset="0"/>
            </a:rPr>
            <a:t> </a:t>
          </a:r>
          <a:r>
            <a:rPr lang="en-GB" sz="1000">
              <a:latin typeface="Arial" panose="020B0604020202020204" pitchFamily="34" charset="0"/>
              <a:cs typeface="Arial" panose="020B0604020202020204" pitchFamily="34" charset="0"/>
            </a:rPr>
            <a:t>and prepared an energy and carbon emissions baseline for the Winchester district. </a:t>
          </a:r>
        </a:p>
      </dgm:t>
    </dgm:pt>
    <dgm:pt modelId="{CD64335B-4C4D-4C23-9CFE-96BBD9CA4FBE}" type="parTrans" cxnId="{099D91F4-D35A-4822-8522-625ACE54EAE9}">
      <dgm:prSet/>
      <dgm:spPr/>
      <dgm:t>
        <a:bodyPr/>
        <a:lstStyle/>
        <a:p>
          <a:endParaRPr lang="en-GB" sz="1000">
            <a:latin typeface="Arial" panose="020B0604020202020204" pitchFamily="34" charset="0"/>
            <a:cs typeface="Arial" panose="020B0604020202020204" pitchFamily="34" charset="0"/>
          </a:endParaRPr>
        </a:p>
      </dgm:t>
    </dgm:pt>
    <dgm:pt modelId="{3630F52E-E942-4C96-95F9-7674D7E615C5}" type="sibTrans" cxnId="{099D91F4-D35A-4822-8522-625ACE54EAE9}">
      <dgm:prSet/>
      <dgm:spPr/>
      <dgm:t>
        <a:bodyPr/>
        <a:lstStyle/>
        <a:p>
          <a:endParaRPr lang="en-GB" sz="1000">
            <a:latin typeface="Arial" panose="020B0604020202020204" pitchFamily="34" charset="0"/>
            <a:cs typeface="Arial" panose="020B0604020202020204" pitchFamily="34" charset="0"/>
          </a:endParaRPr>
        </a:p>
      </dgm:t>
    </dgm:pt>
    <dgm:pt modelId="{00524924-5D39-41AA-ADEE-C245AF863B9A}">
      <dgm:prSet phldrT="[Text]" custT="1"/>
      <dgm:spPr/>
      <dgm:t>
        <a:bodyPr/>
        <a:lstStyle/>
        <a:p>
          <a:pPr>
            <a:buFont typeface="+mj-lt"/>
            <a:buAutoNum type="arabicPeriod"/>
          </a:pPr>
          <a:r>
            <a:rPr lang="en-GB" sz="1000" b="1">
              <a:latin typeface="Arial" panose="020B0604020202020204" pitchFamily="34" charset="0"/>
              <a:cs typeface="Arial" panose="020B0604020202020204" pitchFamily="34" charset="0"/>
            </a:rPr>
            <a:t>Step 2 –BAU scenario</a:t>
          </a:r>
          <a:endParaRPr lang="en-GB" sz="1000">
            <a:latin typeface="Arial" panose="020B0604020202020204" pitchFamily="34" charset="0"/>
            <a:cs typeface="Arial" panose="020B0604020202020204" pitchFamily="34" charset="0"/>
          </a:endParaRPr>
        </a:p>
      </dgm:t>
    </dgm:pt>
    <dgm:pt modelId="{4FF7AF8D-DE58-4098-921B-FFAF3A4F7A78}" type="parTrans" cxnId="{7DF5DBFC-E54E-45EC-A273-AD10D5C15E56}">
      <dgm:prSet/>
      <dgm:spPr/>
      <dgm:t>
        <a:bodyPr/>
        <a:lstStyle/>
        <a:p>
          <a:endParaRPr lang="en-GB" sz="1000">
            <a:latin typeface="Arial" panose="020B0604020202020204" pitchFamily="34" charset="0"/>
            <a:cs typeface="Arial" panose="020B0604020202020204" pitchFamily="34" charset="0"/>
          </a:endParaRPr>
        </a:p>
      </dgm:t>
    </dgm:pt>
    <dgm:pt modelId="{6012CD1F-D2AE-4DAE-A71B-BE8329B94109}" type="sibTrans" cxnId="{7DF5DBFC-E54E-45EC-A273-AD10D5C15E56}">
      <dgm:prSet/>
      <dgm:spPr/>
      <dgm:t>
        <a:bodyPr/>
        <a:lstStyle/>
        <a:p>
          <a:endParaRPr lang="en-GB" sz="1000">
            <a:latin typeface="Arial" panose="020B0604020202020204" pitchFamily="34" charset="0"/>
            <a:cs typeface="Arial" panose="020B0604020202020204" pitchFamily="34" charset="0"/>
          </a:endParaRPr>
        </a:p>
      </dgm:t>
    </dgm:pt>
    <dgm:pt modelId="{A0ADB2DA-85BF-4386-826E-DEC91350189B}">
      <dgm:prSet phldrT="[Text]" custT="1"/>
      <dgm:spPr/>
      <dgm:t>
        <a:bodyPr/>
        <a:lstStyle/>
        <a:p>
          <a:r>
            <a:rPr lang="en-GB" sz="1000">
              <a:latin typeface="Arial" panose="020B0604020202020204" pitchFamily="34" charset="0"/>
              <a:cs typeface="Arial" panose="020B0604020202020204" pitchFamily="34" charset="0"/>
            </a:rPr>
            <a:t>The impact of a 'Business-as-Usual' scenario was considered, including all actions that are likely to take place or have already been confirmed to impact the district. Forecasted from 2021 to 2050. The district will continue to emit carbon emissions beyond 2030 and therefore efforts to reduce emissions will need to continue beyond 2030. </a:t>
          </a:r>
        </a:p>
      </dgm:t>
    </dgm:pt>
    <dgm:pt modelId="{759B21A0-7AA5-47C3-81CA-CB63FA222E5A}" type="parTrans" cxnId="{2AAF5110-0EEA-434F-A8FD-69AEE33FF7B8}">
      <dgm:prSet/>
      <dgm:spPr/>
      <dgm:t>
        <a:bodyPr/>
        <a:lstStyle/>
        <a:p>
          <a:endParaRPr lang="en-GB" sz="1000">
            <a:latin typeface="Arial" panose="020B0604020202020204" pitchFamily="34" charset="0"/>
            <a:cs typeface="Arial" panose="020B0604020202020204" pitchFamily="34" charset="0"/>
          </a:endParaRPr>
        </a:p>
      </dgm:t>
    </dgm:pt>
    <dgm:pt modelId="{DF96F3A1-B0C1-4390-BC0B-0839216808BB}" type="sibTrans" cxnId="{2AAF5110-0EEA-434F-A8FD-69AEE33FF7B8}">
      <dgm:prSet/>
      <dgm:spPr/>
      <dgm:t>
        <a:bodyPr/>
        <a:lstStyle/>
        <a:p>
          <a:endParaRPr lang="en-GB" sz="1000">
            <a:latin typeface="Arial" panose="020B0604020202020204" pitchFamily="34" charset="0"/>
            <a:cs typeface="Arial" panose="020B0604020202020204" pitchFamily="34" charset="0"/>
          </a:endParaRPr>
        </a:p>
      </dgm:t>
    </dgm:pt>
    <dgm:pt modelId="{F64FF875-F876-46CF-AD2D-5D8D63BE9CCE}">
      <dgm:prSet phldrT="[Text]" custT="1"/>
      <dgm:spPr/>
      <dgm:t>
        <a:bodyPr/>
        <a:lstStyle/>
        <a:p>
          <a:pPr>
            <a:buFont typeface="+mj-lt"/>
            <a:buAutoNum type="arabicPeriod"/>
          </a:pPr>
          <a:r>
            <a:rPr lang="en-GB" sz="1000" b="1">
              <a:latin typeface="Arial" panose="020B0604020202020204" pitchFamily="34" charset="0"/>
              <a:cs typeface="Arial" panose="020B0604020202020204" pitchFamily="34" charset="0"/>
            </a:rPr>
            <a:t>Step 3 – Model interventions</a:t>
          </a:r>
          <a:endParaRPr lang="en-GB" sz="1000">
            <a:latin typeface="Arial" panose="020B0604020202020204" pitchFamily="34" charset="0"/>
            <a:cs typeface="Arial" panose="020B0604020202020204" pitchFamily="34" charset="0"/>
          </a:endParaRPr>
        </a:p>
      </dgm:t>
    </dgm:pt>
    <dgm:pt modelId="{4AA940A7-367A-44C0-8F68-87B2535266E9}" type="parTrans" cxnId="{11D7BDE6-5B35-4729-AED2-9FAA39B1339F}">
      <dgm:prSet/>
      <dgm:spPr/>
      <dgm:t>
        <a:bodyPr/>
        <a:lstStyle/>
        <a:p>
          <a:endParaRPr lang="en-GB" sz="1000">
            <a:latin typeface="Arial" panose="020B0604020202020204" pitchFamily="34" charset="0"/>
            <a:cs typeface="Arial" panose="020B0604020202020204" pitchFamily="34" charset="0"/>
          </a:endParaRPr>
        </a:p>
      </dgm:t>
    </dgm:pt>
    <dgm:pt modelId="{76A95DA7-FB92-4BEC-A222-9E7C89F239F5}" type="sibTrans" cxnId="{11D7BDE6-5B35-4729-AED2-9FAA39B1339F}">
      <dgm:prSet/>
      <dgm:spPr/>
      <dgm:t>
        <a:bodyPr/>
        <a:lstStyle/>
        <a:p>
          <a:endParaRPr lang="en-GB" sz="1000">
            <a:latin typeface="Arial" panose="020B0604020202020204" pitchFamily="34" charset="0"/>
            <a:cs typeface="Arial" panose="020B0604020202020204" pitchFamily="34" charset="0"/>
          </a:endParaRPr>
        </a:p>
      </dgm:t>
    </dgm:pt>
    <dgm:pt modelId="{4922D685-725D-4902-9401-F58EE26AD2CB}">
      <dgm:prSet phldrT="[Text]" custT="1"/>
      <dgm:spPr/>
      <dgm:t>
        <a:bodyPr/>
        <a:lstStyle/>
        <a:p>
          <a:r>
            <a:rPr lang="en-GB" sz="1000">
              <a:latin typeface="Arial" panose="020B0604020202020204" pitchFamily="34" charset="0"/>
              <a:cs typeface="Arial" panose="020B0604020202020204" pitchFamily="34" charset="0"/>
            </a:rPr>
            <a:t>Step 3 is divided in two parts, firstly WSP modelled existing actions in CNAP and quantified their impact in terms of carbon emissions reduction</a:t>
          </a:r>
        </a:p>
      </dgm:t>
    </dgm:pt>
    <dgm:pt modelId="{C6A1AFA1-F578-4049-A2B2-67CE4FD06945}" type="parTrans" cxnId="{7B071880-8CE1-40E2-B168-0091D83A914D}">
      <dgm:prSet/>
      <dgm:spPr/>
      <dgm:t>
        <a:bodyPr/>
        <a:lstStyle/>
        <a:p>
          <a:endParaRPr lang="en-GB" sz="1000">
            <a:latin typeface="Arial" panose="020B0604020202020204" pitchFamily="34" charset="0"/>
            <a:cs typeface="Arial" panose="020B0604020202020204" pitchFamily="34" charset="0"/>
          </a:endParaRPr>
        </a:p>
      </dgm:t>
    </dgm:pt>
    <dgm:pt modelId="{03215EFC-C34E-4A96-A956-55995329D8EC}" type="sibTrans" cxnId="{7B071880-8CE1-40E2-B168-0091D83A914D}">
      <dgm:prSet/>
      <dgm:spPr/>
      <dgm:t>
        <a:bodyPr/>
        <a:lstStyle/>
        <a:p>
          <a:endParaRPr lang="en-GB" sz="1000">
            <a:latin typeface="Arial" panose="020B0604020202020204" pitchFamily="34" charset="0"/>
            <a:cs typeface="Arial" panose="020B0604020202020204" pitchFamily="34" charset="0"/>
          </a:endParaRPr>
        </a:p>
      </dgm:t>
    </dgm:pt>
    <dgm:pt modelId="{553E4A8A-FCB1-4091-B9D8-3B5808BD34DD}">
      <dgm:prSet phldrT="[Text]" custT="1"/>
      <dgm:spPr/>
      <dgm:t>
        <a:bodyPr/>
        <a:lstStyle/>
        <a:p>
          <a:r>
            <a:rPr lang="en-GB" sz="1000">
              <a:latin typeface="Arial" panose="020B0604020202020204" pitchFamily="34" charset="0"/>
              <a:cs typeface="Arial" panose="020B0604020202020204" pitchFamily="34" charset="0"/>
            </a:rPr>
            <a:t>As a second step we identified, designed and model and additional 16 interventions needed to achieve carbon neutrality by 2030 for the district, as detailed in the roadmap with interventions section. </a:t>
          </a:r>
        </a:p>
      </dgm:t>
    </dgm:pt>
    <dgm:pt modelId="{1B3BFB63-49E3-4405-893C-F6184BE87418}" type="parTrans" cxnId="{BDF1AFA4-D83A-4B21-993E-7B2BAA19C8D4}">
      <dgm:prSet/>
      <dgm:spPr/>
      <dgm:t>
        <a:bodyPr/>
        <a:lstStyle/>
        <a:p>
          <a:endParaRPr lang="en-GB" sz="1000">
            <a:latin typeface="Arial" panose="020B0604020202020204" pitchFamily="34" charset="0"/>
            <a:cs typeface="Arial" panose="020B0604020202020204" pitchFamily="34" charset="0"/>
          </a:endParaRPr>
        </a:p>
      </dgm:t>
    </dgm:pt>
    <dgm:pt modelId="{C7BA63B5-2956-44C9-AA58-5C655FBCCC2D}" type="sibTrans" cxnId="{BDF1AFA4-D83A-4B21-993E-7B2BAA19C8D4}">
      <dgm:prSet/>
      <dgm:spPr/>
      <dgm:t>
        <a:bodyPr/>
        <a:lstStyle/>
        <a:p>
          <a:endParaRPr lang="en-GB" sz="1000">
            <a:latin typeface="Arial" panose="020B0604020202020204" pitchFamily="34" charset="0"/>
            <a:cs typeface="Arial" panose="020B0604020202020204" pitchFamily="34" charset="0"/>
          </a:endParaRPr>
        </a:p>
      </dgm:t>
    </dgm:pt>
    <dgm:pt modelId="{9D24BE0C-7E94-4F24-9E99-DE835C8715AA}">
      <dgm:prSet phldrT="[Text]" custT="1"/>
      <dgm:spPr/>
      <dgm:t>
        <a:bodyPr/>
        <a:lstStyle/>
        <a:p>
          <a:r>
            <a:rPr lang="en-GB" sz="1000">
              <a:latin typeface="Arial" panose="020B0604020202020204" pitchFamily="34" charset="0"/>
              <a:cs typeface="Arial" panose="020B0604020202020204" pitchFamily="34" charset="0"/>
            </a:rPr>
            <a:t>For the historical energy and carbon emissions, the main data sources used were: Sub-national total final energy consumption data; UK local authority and regional carbon dioxide emissions national statistics: 2005 to 2020; and Government emission conversion factors for greenhouse gas company reporting.</a:t>
          </a:r>
        </a:p>
      </dgm:t>
    </dgm:pt>
    <dgm:pt modelId="{5D0E68EA-2683-4079-B312-CD5B6F4DDEAB}" type="parTrans" cxnId="{4597C291-8D09-4DFA-A137-390DE5377157}">
      <dgm:prSet/>
      <dgm:spPr/>
      <dgm:t>
        <a:bodyPr/>
        <a:lstStyle/>
        <a:p>
          <a:endParaRPr lang="en-GB" sz="1000">
            <a:latin typeface="Arial" panose="020B0604020202020204" pitchFamily="34" charset="0"/>
            <a:cs typeface="Arial" panose="020B0604020202020204" pitchFamily="34" charset="0"/>
          </a:endParaRPr>
        </a:p>
      </dgm:t>
    </dgm:pt>
    <dgm:pt modelId="{633AF5C3-B833-47EA-B569-5242742D4879}" type="sibTrans" cxnId="{4597C291-8D09-4DFA-A137-390DE5377157}">
      <dgm:prSet/>
      <dgm:spPr/>
      <dgm:t>
        <a:bodyPr/>
        <a:lstStyle/>
        <a:p>
          <a:endParaRPr lang="en-GB" sz="1000">
            <a:latin typeface="Arial" panose="020B0604020202020204" pitchFamily="34" charset="0"/>
            <a:cs typeface="Arial" panose="020B0604020202020204" pitchFamily="34" charset="0"/>
          </a:endParaRPr>
        </a:p>
      </dgm:t>
    </dgm:pt>
    <dgm:pt modelId="{7F10B1F1-2F17-4907-8EEA-4C41EEEE0C45}">
      <dgm:prSet phldrT="[Text]" custT="1"/>
      <dgm:spPr/>
      <dgm:t>
        <a:bodyPr/>
        <a:lstStyle/>
        <a:p>
          <a:r>
            <a:rPr lang="en-GB" sz="1000">
              <a:latin typeface="Arial" panose="020B0604020202020204" pitchFamily="34" charset="0"/>
              <a:cs typeface="Arial" panose="020B0604020202020204" pitchFamily="34" charset="0"/>
            </a:rPr>
            <a:t>Modelled policies include: Domestic Minimum Energy Efficiency Standard (MEES);Transport electrification, including ICE (internal combustion engines) sale ban in 2030; and Electricity grid decarbonisation. </a:t>
          </a:r>
        </a:p>
      </dgm:t>
    </dgm:pt>
    <dgm:pt modelId="{A8137994-D52E-4951-A483-47BB2EBF3410}" type="parTrans" cxnId="{46DE270E-7A10-4E4B-93C9-51FB94183172}">
      <dgm:prSet/>
      <dgm:spPr/>
      <dgm:t>
        <a:bodyPr/>
        <a:lstStyle/>
        <a:p>
          <a:endParaRPr lang="en-GB" sz="1000">
            <a:latin typeface="Arial" panose="020B0604020202020204" pitchFamily="34" charset="0"/>
            <a:cs typeface="Arial" panose="020B0604020202020204" pitchFamily="34" charset="0"/>
          </a:endParaRPr>
        </a:p>
      </dgm:t>
    </dgm:pt>
    <dgm:pt modelId="{4171F291-D48E-43B7-A189-0A4D1F77337C}" type="sibTrans" cxnId="{46DE270E-7A10-4E4B-93C9-51FB94183172}">
      <dgm:prSet/>
      <dgm:spPr/>
      <dgm:t>
        <a:bodyPr/>
        <a:lstStyle/>
        <a:p>
          <a:endParaRPr lang="en-GB" sz="1000">
            <a:latin typeface="Arial" panose="020B0604020202020204" pitchFamily="34" charset="0"/>
            <a:cs typeface="Arial" panose="020B0604020202020204" pitchFamily="34" charset="0"/>
          </a:endParaRPr>
        </a:p>
      </dgm:t>
    </dgm:pt>
    <dgm:pt modelId="{0E86DB50-57E4-42A8-9543-3D621221B199}">
      <dgm:prSet custT="1"/>
      <dgm:spPr/>
      <dgm:t>
        <a:bodyPr/>
        <a:lstStyle/>
        <a:p>
          <a:pPr>
            <a:buFont typeface="+mj-lt"/>
            <a:buAutoNum type="arabicPeriod"/>
          </a:pPr>
          <a:r>
            <a:rPr lang="en-GB" sz="1000" b="1">
              <a:latin typeface="Arial" panose="020B0604020202020204" pitchFamily="34" charset="0"/>
              <a:cs typeface="Arial" panose="020B0604020202020204" pitchFamily="34" charset="0"/>
            </a:rPr>
            <a:t>Step 4 –  Model scenarios</a:t>
          </a:r>
          <a:endParaRPr lang="en-GB" sz="1000">
            <a:latin typeface="Arial" panose="020B0604020202020204" pitchFamily="34" charset="0"/>
            <a:cs typeface="Arial" panose="020B0604020202020204" pitchFamily="34" charset="0"/>
          </a:endParaRPr>
        </a:p>
      </dgm:t>
    </dgm:pt>
    <dgm:pt modelId="{86BF072E-94AF-4AEF-BBD4-78F0B361B2BB}" type="parTrans" cxnId="{61278FC0-97F5-44F4-B127-228ABD0D0E57}">
      <dgm:prSet/>
      <dgm:spPr/>
      <dgm:t>
        <a:bodyPr/>
        <a:lstStyle/>
        <a:p>
          <a:endParaRPr lang="en-GB" sz="1000">
            <a:latin typeface="Arial" panose="020B0604020202020204" pitchFamily="34" charset="0"/>
            <a:cs typeface="Arial" panose="020B0604020202020204" pitchFamily="34" charset="0"/>
          </a:endParaRPr>
        </a:p>
      </dgm:t>
    </dgm:pt>
    <dgm:pt modelId="{163523CF-2F7F-49CE-83AA-174409E2AA90}" type="sibTrans" cxnId="{61278FC0-97F5-44F4-B127-228ABD0D0E57}">
      <dgm:prSet/>
      <dgm:spPr/>
      <dgm:t>
        <a:bodyPr/>
        <a:lstStyle/>
        <a:p>
          <a:endParaRPr lang="en-GB" sz="1000">
            <a:latin typeface="Arial" panose="020B0604020202020204" pitchFamily="34" charset="0"/>
            <a:cs typeface="Arial" panose="020B0604020202020204" pitchFamily="34" charset="0"/>
          </a:endParaRPr>
        </a:p>
      </dgm:t>
    </dgm:pt>
    <dgm:pt modelId="{F2307E26-3134-4481-BE19-1CB708BD157C}">
      <dgm:prSet custT="1"/>
      <dgm:spPr/>
      <dgm:t>
        <a:bodyPr/>
        <a:lstStyle/>
        <a:p>
          <a:r>
            <a:rPr lang="en-GB" sz="1000">
              <a:latin typeface="Arial" panose="020B0604020202020204" pitchFamily="34" charset="0"/>
              <a:cs typeface="Arial" panose="020B0604020202020204" pitchFamily="34" charset="0"/>
            </a:rPr>
            <a:t>Three scenarios were developed, based on a differing level of achievement in each of the 16 intervention goals. These are ‘Low’, ‘Medium’, ‘High’, and ‘Maximum’. </a:t>
          </a:r>
        </a:p>
      </dgm:t>
    </dgm:pt>
    <dgm:pt modelId="{D04CFBF3-1CC1-4827-966F-A2F3BBEFF242}" type="parTrans" cxnId="{49A52D50-FD83-4591-915E-88478C47AAE3}">
      <dgm:prSet/>
      <dgm:spPr/>
      <dgm:t>
        <a:bodyPr/>
        <a:lstStyle/>
        <a:p>
          <a:endParaRPr lang="en-GB" sz="1000">
            <a:latin typeface="Arial" panose="020B0604020202020204" pitchFamily="34" charset="0"/>
            <a:cs typeface="Arial" panose="020B0604020202020204" pitchFamily="34" charset="0"/>
          </a:endParaRPr>
        </a:p>
      </dgm:t>
    </dgm:pt>
    <dgm:pt modelId="{D849AA37-1E04-4EC2-815D-950D7FA4F082}" type="sibTrans" cxnId="{49A52D50-FD83-4591-915E-88478C47AAE3}">
      <dgm:prSet/>
      <dgm:spPr/>
      <dgm:t>
        <a:bodyPr/>
        <a:lstStyle/>
        <a:p>
          <a:endParaRPr lang="en-GB" sz="1000">
            <a:latin typeface="Arial" panose="020B0604020202020204" pitchFamily="34" charset="0"/>
            <a:cs typeface="Arial" panose="020B0604020202020204" pitchFamily="34" charset="0"/>
          </a:endParaRPr>
        </a:p>
      </dgm:t>
    </dgm:pt>
    <dgm:pt modelId="{6AC9412E-9915-413F-A802-41DDF7A0EE44}">
      <dgm:prSet custT="1"/>
      <dgm:spPr/>
      <dgm:t>
        <a:bodyPr/>
        <a:lstStyle/>
        <a:p>
          <a:r>
            <a:rPr lang="en-GB" sz="1000">
              <a:latin typeface="Arial" panose="020B0604020202020204" pitchFamily="34" charset="0"/>
              <a:cs typeface="Arial" panose="020B0604020202020204" pitchFamily="34" charset="0"/>
            </a:rPr>
            <a:t>The Low scenario will represent the slowest delivery pace, is below the current efforts included in the WCC CNAP, and thus current efforts would not be sufficient to align with a “Low Scenario”.</a:t>
          </a:r>
        </a:p>
      </dgm:t>
    </dgm:pt>
    <dgm:pt modelId="{3CF642DA-94B4-4E89-BE9A-9D06AE367BCA}" type="parTrans" cxnId="{05DB0092-93EF-4328-83E0-2547CD40D92D}">
      <dgm:prSet/>
      <dgm:spPr/>
    </dgm:pt>
    <dgm:pt modelId="{086EC987-2367-4513-AC8F-56044AF1219E}" type="sibTrans" cxnId="{05DB0092-93EF-4328-83E0-2547CD40D92D}">
      <dgm:prSet/>
      <dgm:spPr/>
    </dgm:pt>
    <dgm:pt modelId="{3BC48BF2-7502-4123-A8D7-DDA30593124E}">
      <dgm:prSet custT="1"/>
      <dgm:spPr/>
      <dgm:t>
        <a:bodyPr/>
        <a:lstStyle/>
        <a:p>
          <a:r>
            <a:rPr lang="en-GB" sz="1000">
              <a:latin typeface="Arial" panose="020B0604020202020204" pitchFamily="34" charset="0"/>
              <a:cs typeface="Arial" panose="020B0604020202020204" pitchFamily="34" charset="0"/>
            </a:rPr>
            <a:t>The Medium scenario is the reference scenario for this plan. It is ambitious and will require a step-change in delivery. </a:t>
          </a:r>
        </a:p>
      </dgm:t>
    </dgm:pt>
    <dgm:pt modelId="{4BB552ED-B5F3-4B66-BD53-A09C9131C58E}" type="parTrans" cxnId="{1BBE456E-DECA-400B-B36C-06EE8E6A0BA5}">
      <dgm:prSet/>
      <dgm:spPr/>
    </dgm:pt>
    <dgm:pt modelId="{B54D7255-B741-43FB-BB34-04E3C4B83B95}" type="sibTrans" cxnId="{1BBE456E-DECA-400B-B36C-06EE8E6A0BA5}">
      <dgm:prSet/>
      <dgm:spPr/>
    </dgm:pt>
    <dgm:pt modelId="{9E749742-545D-4372-93FA-C1A98164B588}">
      <dgm:prSet phldrT="[Text]" custT="1"/>
      <dgm:spPr/>
      <dgm:t>
        <a:bodyPr/>
        <a:lstStyle/>
        <a:p>
          <a:r>
            <a:rPr lang="en-GB" sz="1000">
              <a:latin typeface="Arial" panose="020B0604020202020204" pitchFamily="34" charset="0"/>
              <a:cs typeface="Arial" panose="020B0604020202020204" pitchFamily="34" charset="0"/>
            </a:rPr>
            <a:t>The 16 interventions across transport, energy, land use and waste were then developed into the carbon neutrality roadmap for Winchester district. </a:t>
          </a:r>
        </a:p>
      </dgm:t>
    </dgm:pt>
    <dgm:pt modelId="{709A8A68-CB77-4631-8AB0-60CC31C9C0CE}" type="parTrans" cxnId="{D247854F-1647-46E2-9FB1-723D83DCDE48}">
      <dgm:prSet/>
      <dgm:spPr/>
    </dgm:pt>
    <dgm:pt modelId="{0FB3F42C-6F36-4384-81A0-2EA85A71AEF1}" type="sibTrans" cxnId="{D247854F-1647-46E2-9FB1-723D83DCDE48}">
      <dgm:prSet/>
      <dgm:spPr/>
    </dgm:pt>
    <dgm:pt modelId="{E6AACAAA-2DA1-4AE4-A086-B9B521A99E84}" type="pres">
      <dgm:prSet presAssocID="{DCEF82E6-57B6-4876-B7C1-9EE1D825CE79}" presName="linearFlow" presStyleCnt="0">
        <dgm:presLayoutVars>
          <dgm:dir/>
          <dgm:animLvl val="lvl"/>
          <dgm:resizeHandles val="exact"/>
        </dgm:presLayoutVars>
      </dgm:prSet>
      <dgm:spPr/>
    </dgm:pt>
    <dgm:pt modelId="{9EF8E2DA-B6C6-4E7C-8477-E3814D449D05}" type="pres">
      <dgm:prSet presAssocID="{83F37A5A-E12B-4B4F-AEE8-66CF312FD7DB}" presName="composite" presStyleCnt="0"/>
      <dgm:spPr/>
    </dgm:pt>
    <dgm:pt modelId="{38DFAF34-54F0-4263-BF75-EEA165C07882}" type="pres">
      <dgm:prSet presAssocID="{83F37A5A-E12B-4B4F-AEE8-66CF312FD7DB}" presName="parentText" presStyleLbl="alignNode1" presStyleIdx="0" presStyleCnt="4">
        <dgm:presLayoutVars>
          <dgm:chMax val="1"/>
          <dgm:bulletEnabled val="1"/>
        </dgm:presLayoutVars>
      </dgm:prSet>
      <dgm:spPr/>
    </dgm:pt>
    <dgm:pt modelId="{B305F3D0-0E47-4835-99C3-B290EF6C2261}" type="pres">
      <dgm:prSet presAssocID="{83F37A5A-E12B-4B4F-AEE8-66CF312FD7DB}" presName="descendantText" presStyleLbl="alignAcc1" presStyleIdx="0" presStyleCnt="4" custScaleY="103241">
        <dgm:presLayoutVars>
          <dgm:bulletEnabled val="1"/>
        </dgm:presLayoutVars>
      </dgm:prSet>
      <dgm:spPr/>
    </dgm:pt>
    <dgm:pt modelId="{67A50986-6378-4797-97ED-F3662A0B0369}" type="pres">
      <dgm:prSet presAssocID="{7462C58C-1E62-4AE6-A153-9263F9F99EE8}" presName="sp" presStyleCnt="0"/>
      <dgm:spPr/>
    </dgm:pt>
    <dgm:pt modelId="{42573436-1F21-4310-A84B-4CBB4A906954}" type="pres">
      <dgm:prSet presAssocID="{00524924-5D39-41AA-ADEE-C245AF863B9A}" presName="composite" presStyleCnt="0"/>
      <dgm:spPr/>
    </dgm:pt>
    <dgm:pt modelId="{60E74961-1390-4CA3-B9A5-2DDBC6C44D16}" type="pres">
      <dgm:prSet presAssocID="{00524924-5D39-41AA-ADEE-C245AF863B9A}" presName="parentText" presStyleLbl="alignNode1" presStyleIdx="1" presStyleCnt="4">
        <dgm:presLayoutVars>
          <dgm:chMax val="1"/>
          <dgm:bulletEnabled val="1"/>
        </dgm:presLayoutVars>
      </dgm:prSet>
      <dgm:spPr/>
    </dgm:pt>
    <dgm:pt modelId="{0B10C649-7562-4634-86C2-5BC77DE42F54}" type="pres">
      <dgm:prSet presAssocID="{00524924-5D39-41AA-ADEE-C245AF863B9A}" presName="descendantText" presStyleLbl="alignAcc1" presStyleIdx="1" presStyleCnt="4">
        <dgm:presLayoutVars>
          <dgm:bulletEnabled val="1"/>
        </dgm:presLayoutVars>
      </dgm:prSet>
      <dgm:spPr/>
    </dgm:pt>
    <dgm:pt modelId="{B4FBC9D9-C865-4BE5-BE2F-65C5A8C93D97}" type="pres">
      <dgm:prSet presAssocID="{6012CD1F-D2AE-4DAE-A71B-BE8329B94109}" presName="sp" presStyleCnt="0"/>
      <dgm:spPr/>
    </dgm:pt>
    <dgm:pt modelId="{24FA6738-1853-4C61-B3D8-106C62E80F21}" type="pres">
      <dgm:prSet presAssocID="{F64FF875-F876-46CF-AD2D-5D8D63BE9CCE}" presName="composite" presStyleCnt="0"/>
      <dgm:spPr/>
    </dgm:pt>
    <dgm:pt modelId="{6F57C2E8-EAF7-4BE9-B2D6-04B5BCC3FDC5}" type="pres">
      <dgm:prSet presAssocID="{F64FF875-F876-46CF-AD2D-5D8D63BE9CCE}" presName="parentText" presStyleLbl="alignNode1" presStyleIdx="2" presStyleCnt="4">
        <dgm:presLayoutVars>
          <dgm:chMax val="1"/>
          <dgm:bulletEnabled val="1"/>
        </dgm:presLayoutVars>
      </dgm:prSet>
      <dgm:spPr/>
    </dgm:pt>
    <dgm:pt modelId="{FA4C53FA-7BA0-4796-B1DC-DB1A5AFB030C}" type="pres">
      <dgm:prSet presAssocID="{F64FF875-F876-46CF-AD2D-5D8D63BE9CCE}" presName="descendantText" presStyleLbl="alignAcc1" presStyleIdx="2" presStyleCnt="4" custLinFactNeighborX="893" custLinFactNeighborY="2822">
        <dgm:presLayoutVars>
          <dgm:bulletEnabled val="1"/>
        </dgm:presLayoutVars>
      </dgm:prSet>
      <dgm:spPr/>
    </dgm:pt>
    <dgm:pt modelId="{FBDA4CE7-7D17-4179-9CBA-DEA4C6C9E6DA}" type="pres">
      <dgm:prSet presAssocID="{76A95DA7-FB92-4BEC-A222-9E7C89F239F5}" presName="sp" presStyleCnt="0"/>
      <dgm:spPr/>
    </dgm:pt>
    <dgm:pt modelId="{A6ECCE05-45D4-4994-9590-0AF274312739}" type="pres">
      <dgm:prSet presAssocID="{0E86DB50-57E4-42A8-9543-3D621221B199}" presName="composite" presStyleCnt="0"/>
      <dgm:spPr/>
    </dgm:pt>
    <dgm:pt modelId="{D28B0250-2E97-465C-A3E4-11D5A5BFC280}" type="pres">
      <dgm:prSet presAssocID="{0E86DB50-57E4-42A8-9543-3D621221B199}" presName="parentText" presStyleLbl="alignNode1" presStyleIdx="3" presStyleCnt="4">
        <dgm:presLayoutVars>
          <dgm:chMax val="1"/>
          <dgm:bulletEnabled val="1"/>
        </dgm:presLayoutVars>
      </dgm:prSet>
      <dgm:spPr/>
    </dgm:pt>
    <dgm:pt modelId="{6D9E107A-4865-4EB4-B38B-40161BF8A8AB}" type="pres">
      <dgm:prSet presAssocID="{0E86DB50-57E4-42A8-9543-3D621221B199}" presName="descendantText" presStyleLbl="alignAcc1" presStyleIdx="3" presStyleCnt="4">
        <dgm:presLayoutVars>
          <dgm:bulletEnabled val="1"/>
        </dgm:presLayoutVars>
      </dgm:prSet>
      <dgm:spPr/>
    </dgm:pt>
  </dgm:ptLst>
  <dgm:cxnLst>
    <dgm:cxn modelId="{499AB500-E814-4371-8581-96752D77AC93}" type="presOf" srcId="{7F10B1F1-2F17-4907-8EEA-4C41EEEE0C45}" destId="{0B10C649-7562-4634-86C2-5BC77DE42F54}" srcOrd="0" destOrd="1" presId="urn:microsoft.com/office/officeart/2005/8/layout/chevron2"/>
    <dgm:cxn modelId="{F9144D04-B4FF-4591-B4CA-267FDE802C48}" type="presOf" srcId="{83F37A5A-E12B-4B4F-AEE8-66CF312FD7DB}" destId="{38DFAF34-54F0-4263-BF75-EEA165C07882}" srcOrd="0" destOrd="0" presId="urn:microsoft.com/office/officeart/2005/8/layout/chevron2"/>
    <dgm:cxn modelId="{46DE270E-7A10-4E4B-93C9-51FB94183172}" srcId="{00524924-5D39-41AA-ADEE-C245AF863B9A}" destId="{7F10B1F1-2F17-4907-8EEA-4C41EEEE0C45}" srcOrd="1" destOrd="0" parTransId="{A8137994-D52E-4951-A483-47BB2EBF3410}" sibTransId="{4171F291-D48E-43B7-A189-0A4D1F77337C}"/>
    <dgm:cxn modelId="{2AAF5110-0EEA-434F-A8FD-69AEE33FF7B8}" srcId="{00524924-5D39-41AA-ADEE-C245AF863B9A}" destId="{A0ADB2DA-85BF-4386-826E-DEC91350189B}" srcOrd="0" destOrd="0" parTransId="{759B21A0-7AA5-47C3-81CA-CB63FA222E5A}" sibTransId="{DF96F3A1-B0C1-4390-BC0B-0839216808BB}"/>
    <dgm:cxn modelId="{D60CEA33-0E5A-4032-A6FC-63BFB99CD7B9}" type="presOf" srcId="{00524924-5D39-41AA-ADEE-C245AF863B9A}" destId="{60E74961-1390-4CA3-B9A5-2DDBC6C44D16}" srcOrd="0" destOrd="0" presId="urn:microsoft.com/office/officeart/2005/8/layout/chevron2"/>
    <dgm:cxn modelId="{38A05D41-8326-4C7C-8147-9A2AC778752C}" type="presOf" srcId="{F2307E26-3134-4481-BE19-1CB708BD157C}" destId="{6D9E107A-4865-4EB4-B38B-40161BF8A8AB}" srcOrd="0" destOrd="0" presId="urn:microsoft.com/office/officeart/2005/8/layout/chevron2"/>
    <dgm:cxn modelId="{ADD6EC4C-FEB5-4726-9465-E246C819165F}" srcId="{DCEF82E6-57B6-4876-B7C1-9EE1D825CE79}" destId="{83F37A5A-E12B-4B4F-AEE8-66CF312FD7DB}" srcOrd="0" destOrd="0" parTransId="{02D8A87F-EE9E-4AEF-90F3-1E2381855C34}" sibTransId="{7462C58C-1E62-4AE6-A153-9263F9F99EE8}"/>
    <dgm:cxn modelId="{1BBE456E-DECA-400B-B36C-06EE8E6A0BA5}" srcId="{0E86DB50-57E4-42A8-9543-3D621221B199}" destId="{3BC48BF2-7502-4123-A8D7-DDA30593124E}" srcOrd="2" destOrd="0" parTransId="{4BB552ED-B5F3-4B66-BD53-A09C9131C58E}" sibTransId="{B54D7255-B741-43FB-BB34-04E3C4B83B95}"/>
    <dgm:cxn modelId="{D247854F-1647-46E2-9FB1-723D83DCDE48}" srcId="{F64FF875-F876-46CF-AD2D-5D8D63BE9CCE}" destId="{9E749742-545D-4372-93FA-C1A98164B588}" srcOrd="2" destOrd="0" parTransId="{709A8A68-CB77-4631-8AB0-60CC31C9C0CE}" sibTransId="{0FB3F42C-6F36-4384-81A0-2EA85A71AEF1}"/>
    <dgm:cxn modelId="{49A52D50-FD83-4591-915E-88478C47AAE3}" srcId="{0E86DB50-57E4-42A8-9543-3D621221B199}" destId="{F2307E26-3134-4481-BE19-1CB708BD157C}" srcOrd="0" destOrd="0" parTransId="{D04CFBF3-1CC1-4827-966F-A2F3BBEFF242}" sibTransId="{D849AA37-1E04-4EC2-815D-950D7FA4F082}"/>
    <dgm:cxn modelId="{7B071880-8CE1-40E2-B168-0091D83A914D}" srcId="{F64FF875-F876-46CF-AD2D-5D8D63BE9CCE}" destId="{4922D685-725D-4902-9401-F58EE26AD2CB}" srcOrd="0" destOrd="0" parTransId="{C6A1AFA1-F578-4049-A2B2-67CE4FD06945}" sibTransId="{03215EFC-C34E-4A96-A956-55995329D8EC}"/>
    <dgm:cxn modelId="{6603A190-3046-4ADF-BB83-8F2FD8AF50C5}" type="presOf" srcId="{6AC9412E-9915-413F-A802-41DDF7A0EE44}" destId="{6D9E107A-4865-4EB4-B38B-40161BF8A8AB}" srcOrd="0" destOrd="1" presId="urn:microsoft.com/office/officeart/2005/8/layout/chevron2"/>
    <dgm:cxn modelId="{4597C291-8D09-4DFA-A137-390DE5377157}" srcId="{83F37A5A-E12B-4B4F-AEE8-66CF312FD7DB}" destId="{9D24BE0C-7E94-4F24-9E99-DE835C8715AA}" srcOrd="1" destOrd="0" parTransId="{5D0E68EA-2683-4079-B312-CD5B6F4DDEAB}" sibTransId="{633AF5C3-B833-47EA-B569-5242742D4879}"/>
    <dgm:cxn modelId="{05DB0092-93EF-4328-83E0-2547CD40D92D}" srcId="{0E86DB50-57E4-42A8-9543-3D621221B199}" destId="{6AC9412E-9915-413F-A802-41DDF7A0EE44}" srcOrd="1" destOrd="0" parTransId="{3CF642DA-94B4-4E89-BE9A-9D06AE367BCA}" sibTransId="{086EC987-2367-4513-AC8F-56044AF1219E}"/>
    <dgm:cxn modelId="{E369C495-8D95-4A02-ADC3-5C14CD3991A0}" type="presOf" srcId="{DCEF82E6-57B6-4876-B7C1-9EE1D825CE79}" destId="{E6AACAAA-2DA1-4AE4-A086-B9B521A99E84}" srcOrd="0" destOrd="0" presId="urn:microsoft.com/office/officeart/2005/8/layout/chevron2"/>
    <dgm:cxn modelId="{4C90FB9A-58A0-430D-B8A9-26B1489FC95D}" type="presOf" srcId="{0E86DB50-57E4-42A8-9543-3D621221B199}" destId="{D28B0250-2E97-465C-A3E4-11D5A5BFC280}" srcOrd="0" destOrd="0" presId="urn:microsoft.com/office/officeart/2005/8/layout/chevron2"/>
    <dgm:cxn modelId="{C88FB39E-FD06-49AF-ACBF-AF72D8BB1C55}" type="presOf" srcId="{048A609E-CDEC-4981-913D-C677A5DCB1B9}" destId="{B305F3D0-0E47-4835-99C3-B290EF6C2261}" srcOrd="0" destOrd="0" presId="urn:microsoft.com/office/officeart/2005/8/layout/chevron2"/>
    <dgm:cxn modelId="{BDF1AFA4-D83A-4B21-993E-7B2BAA19C8D4}" srcId="{F64FF875-F876-46CF-AD2D-5D8D63BE9CCE}" destId="{553E4A8A-FCB1-4091-B9D8-3B5808BD34DD}" srcOrd="1" destOrd="0" parTransId="{1B3BFB63-49E3-4405-893C-F6184BE87418}" sibTransId="{C7BA63B5-2956-44C9-AA58-5C655FBCCC2D}"/>
    <dgm:cxn modelId="{61278FC0-97F5-44F4-B127-228ABD0D0E57}" srcId="{DCEF82E6-57B6-4876-B7C1-9EE1D825CE79}" destId="{0E86DB50-57E4-42A8-9543-3D621221B199}" srcOrd="3" destOrd="0" parTransId="{86BF072E-94AF-4AEF-BBD4-78F0B361B2BB}" sibTransId="{163523CF-2F7F-49CE-83AA-174409E2AA90}"/>
    <dgm:cxn modelId="{0EB579C1-152D-44FC-9B60-4D0582B7191A}" type="presOf" srcId="{4922D685-725D-4902-9401-F58EE26AD2CB}" destId="{FA4C53FA-7BA0-4796-B1DC-DB1A5AFB030C}" srcOrd="0" destOrd="0" presId="urn:microsoft.com/office/officeart/2005/8/layout/chevron2"/>
    <dgm:cxn modelId="{4B8C38CC-FFAC-4B81-BED1-D321D4F58C65}" type="presOf" srcId="{F64FF875-F876-46CF-AD2D-5D8D63BE9CCE}" destId="{6F57C2E8-EAF7-4BE9-B2D6-04B5BCC3FDC5}" srcOrd="0" destOrd="0" presId="urn:microsoft.com/office/officeart/2005/8/layout/chevron2"/>
    <dgm:cxn modelId="{302808E2-C1BA-4EEE-BE25-2A21F89427E3}" type="presOf" srcId="{A0ADB2DA-85BF-4386-826E-DEC91350189B}" destId="{0B10C649-7562-4634-86C2-5BC77DE42F54}" srcOrd="0" destOrd="0" presId="urn:microsoft.com/office/officeart/2005/8/layout/chevron2"/>
    <dgm:cxn modelId="{520F7CE3-1ED2-4BFD-988C-B28474A76174}" type="presOf" srcId="{553E4A8A-FCB1-4091-B9D8-3B5808BD34DD}" destId="{FA4C53FA-7BA0-4796-B1DC-DB1A5AFB030C}" srcOrd="0" destOrd="1" presId="urn:microsoft.com/office/officeart/2005/8/layout/chevron2"/>
    <dgm:cxn modelId="{006E94E6-C331-40C9-AE67-A5762953867F}" type="presOf" srcId="{3BC48BF2-7502-4123-A8D7-DDA30593124E}" destId="{6D9E107A-4865-4EB4-B38B-40161BF8A8AB}" srcOrd="0" destOrd="2" presId="urn:microsoft.com/office/officeart/2005/8/layout/chevron2"/>
    <dgm:cxn modelId="{11D7BDE6-5B35-4729-AED2-9FAA39B1339F}" srcId="{DCEF82E6-57B6-4876-B7C1-9EE1D825CE79}" destId="{F64FF875-F876-46CF-AD2D-5D8D63BE9CCE}" srcOrd="2" destOrd="0" parTransId="{4AA940A7-367A-44C0-8F68-87B2535266E9}" sibTransId="{76A95DA7-FB92-4BEC-A222-9E7C89F239F5}"/>
    <dgm:cxn modelId="{66DC66EF-A08B-4C81-8B99-A01666D9DC11}" type="presOf" srcId="{9E749742-545D-4372-93FA-C1A98164B588}" destId="{FA4C53FA-7BA0-4796-B1DC-DB1A5AFB030C}" srcOrd="0" destOrd="2" presId="urn:microsoft.com/office/officeart/2005/8/layout/chevron2"/>
    <dgm:cxn modelId="{099D91F4-D35A-4822-8522-625ACE54EAE9}" srcId="{83F37A5A-E12B-4B4F-AEE8-66CF312FD7DB}" destId="{048A609E-CDEC-4981-913D-C677A5DCB1B9}" srcOrd="0" destOrd="0" parTransId="{CD64335B-4C4D-4C23-9CFE-96BBD9CA4FBE}" sibTransId="{3630F52E-E942-4C96-95F9-7674D7E615C5}"/>
    <dgm:cxn modelId="{7DF5DBFC-E54E-45EC-A273-AD10D5C15E56}" srcId="{DCEF82E6-57B6-4876-B7C1-9EE1D825CE79}" destId="{00524924-5D39-41AA-ADEE-C245AF863B9A}" srcOrd="1" destOrd="0" parTransId="{4FF7AF8D-DE58-4098-921B-FFAF3A4F7A78}" sibTransId="{6012CD1F-D2AE-4DAE-A71B-BE8329B94109}"/>
    <dgm:cxn modelId="{70B4E2FF-310D-4AFC-9C8C-518FD33ABD35}" type="presOf" srcId="{9D24BE0C-7E94-4F24-9E99-DE835C8715AA}" destId="{B305F3D0-0E47-4835-99C3-B290EF6C2261}" srcOrd="0" destOrd="1" presId="urn:microsoft.com/office/officeart/2005/8/layout/chevron2"/>
    <dgm:cxn modelId="{EB06E17C-B8EA-434C-BC49-FF16CE68B4B0}" type="presParOf" srcId="{E6AACAAA-2DA1-4AE4-A086-B9B521A99E84}" destId="{9EF8E2DA-B6C6-4E7C-8477-E3814D449D05}" srcOrd="0" destOrd="0" presId="urn:microsoft.com/office/officeart/2005/8/layout/chevron2"/>
    <dgm:cxn modelId="{BA3EAB34-282C-4D98-8FA3-A888FD4586CE}" type="presParOf" srcId="{9EF8E2DA-B6C6-4E7C-8477-E3814D449D05}" destId="{38DFAF34-54F0-4263-BF75-EEA165C07882}" srcOrd="0" destOrd="0" presId="urn:microsoft.com/office/officeart/2005/8/layout/chevron2"/>
    <dgm:cxn modelId="{30318F24-61BA-4C6E-A663-3A53EB024D9A}" type="presParOf" srcId="{9EF8E2DA-B6C6-4E7C-8477-E3814D449D05}" destId="{B305F3D0-0E47-4835-99C3-B290EF6C2261}" srcOrd="1" destOrd="0" presId="urn:microsoft.com/office/officeart/2005/8/layout/chevron2"/>
    <dgm:cxn modelId="{E32AB97E-D882-42A4-9D74-0377855F2877}" type="presParOf" srcId="{E6AACAAA-2DA1-4AE4-A086-B9B521A99E84}" destId="{67A50986-6378-4797-97ED-F3662A0B0369}" srcOrd="1" destOrd="0" presId="urn:microsoft.com/office/officeart/2005/8/layout/chevron2"/>
    <dgm:cxn modelId="{D065E0F6-9FC6-4F4E-9D7E-30CCF8E6EBD5}" type="presParOf" srcId="{E6AACAAA-2DA1-4AE4-A086-B9B521A99E84}" destId="{42573436-1F21-4310-A84B-4CBB4A906954}" srcOrd="2" destOrd="0" presId="urn:microsoft.com/office/officeart/2005/8/layout/chevron2"/>
    <dgm:cxn modelId="{C26C5DD7-D5E3-4B29-8CAF-6F4AA6355B4D}" type="presParOf" srcId="{42573436-1F21-4310-A84B-4CBB4A906954}" destId="{60E74961-1390-4CA3-B9A5-2DDBC6C44D16}" srcOrd="0" destOrd="0" presId="urn:microsoft.com/office/officeart/2005/8/layout/chevron2"/>
    <dgm:cxn modelId="{2C04AF88-80BA-4E22-94BE-4980BAB45235}" type="presParOf" srcId="{42573436-1F21-4310-A84B-4CBB4A906954}" destId="{0B10C649-7562-4634-86C2-5BC77DE42F54}" srcOrd="1" destOrd="0" presId="urn:microsoft.com/office/officeart/2005/8/layout/chevron2"/>
    <dgm:cxn modelId="{BAB2265F-B10E-4A6D-9438-425C5E8F32B7}" type="presParOf" srcId="{E6AACAAA-2DA1-4AE4-A086-B9B521A99E84}" destId="{B4FBC9D9-C865-4BE5-BE2F-65C5A8C93D97}" srcOrd="3" destOrd="0" presId="urn:microsoft.com/office/officeart/2005/8/layout/chevron2"/>
    <dgm:cxn modelId="{A6185831-DCDE-4C14-8040-4F02B3B3435A}" type="presParOf" srcId="{E6AACAAA-2DA1-4AE4-A086-B9B521A99E84}" destId="{24FA6738-1853-4C61-B3D8-106C62E80F21}" srcOrd="4" destOrd="0" presId="urn:microsoft.com/office/officeart/2005/8/layout/chevron2"/>
    <dgm:cxn modelId="{E276A93A-E9F6-4B8E-9E2E-5568ECCF11A5}" type="presParOf" srcId="{24FA6738-1853-4C61-B3D8-106C62E80F21}" destId="{6F57C2E8-EAF7-4BE9-B2D6-04B5BCC3FDC5}" srcOrd="0" destOrd="0" presId="urn:microsoft.com/office/officeart/2005/8/layout/chevron2"/>
    <dgm:cxn modelId="{F57147BD-C084-410D-A41C-94B3481AF5AD}" type="presParOf" srcId="{24FA6738-1853-4C61-B3D8-106C62E80F21}" destId="{FA4C53FA-7BA0-4796-B1DC-DB1A5AFB030C}" srcOrd="1" destOrd="0" presId="urn:microsoft.com/office/officeart/2005/8/layout/chevron2"/>
    <dgm:cxn modelId="{E80CF4D0-F8F2-44B0-BE93-DE030D39372A}" type="presParOf" srcId="{E6AACAAA-2DA1-4AE4-A086-B9B521A99E84}" destId="{FBDA4CE7-7D17-4179-9CBA-DEA4C6C9E6DA}" srcOrd="5" destOrd="0" presId="urn:microsoft.com/office/officeart/2005/8/layout/chevron2"/>
    <dgm:cxn modelId="{00874099-1E70-43BC-9AFE-B75F9B244F47}" type="presParOf" srcId="{E6AACAAA-2DA1-4AE4-A086-B9B521A99E84}" destId="{A6ECCE05-45D4-4994-9590-0AF274312739}" srcOrd="6" destOrd="0" presId="urn:microsoft.com/office/officeart/2005/8/layout/chevron2"/>
    <dgm:cxn modelId="{E28AB2C5-9767-4C4A-85AD-5E092EE393E1}" type="presParOf" srcId="{A6ECCE05-45D4-4994-9590-0AF274312739}" destId="{D28B0250-2E97-465C-A3E4-11D5A5BFC280}" srcOrd="0" destOrd="0" presId="urn:microsoft.com/office/officeart/2005/8/layout/chevron2"/>
    <dgm:cxn modelId="{E8135E6A-338E-4BB9-8972-046C8869A7B7}" type="presParOf" srcId="{A6ECCE05-45D4-4994-9590-0AF274312739}" destId="{6D9E107A-4865-4EB4-B38B-40161BF8A8AB}" srcOrd="1" destOrd="0" presId="urn:microsoft.com/office/officeart/2005/8/layout/chevron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6B95DED-095E-4324-8F0C-EADBF8051353}" type="doc">
      <dgm:prSet loTypeId="urn:microsoft.com/office/officeart/2005/8/layout/process3" loCatId="process" qsTypeId="urn:microsoft.com/office/officeart/2005/8/quickstyle/simple1" qsCatId="simple" csTypeId="urn:microsoft.com/office/officeart/2005/8/colors/accent0_1" csCatId="mainScheme" phldr="1"/>
      <dgm:spPr/>
      <dgm:t>
        <a:bodyPr/>
        <a:lstStyle/>
        <a:p>
          <a:endParaRPr lang="en-GB"/>
        </a:p>
      </dgm:t>
    </dgm:pt>
    <dgm:pt modelId="{6195923A-FCF0-4805-9A8B-632EB4FB2B50}">
      <dgm:prSet phldrT="[Text]" custT="1"/>
      <dgm:spPr/>
      <dgm:t>
        <a:bodyPr/>
        <a:lstStyle/>
        <a:p>
          <a:r>
            <a:rPr lang="en-GB" sz="800">
              <a:latin typeface="Arial" panose="020B0604020202020204" pitchFamily="34" charset="0"/>
              <a:cs typeface="Arial" panose="020B0604020202020204" pitchFamily="34" charset="0"/>
            </a:rPr>
            <a:t>STEP 1 –Habitats carbon values </a:t>
          </a:r>
        </a:p>
      </dgm:t>
    </dgm:pt>
    <dgm:pt modelId="{B96981A3-8CFA-43B6-AE43-607FAA82C560}" type="parTrans" cxnId="{FE297330-EF4C-4F86-A121-AF28508202C8}">
      <dgm:prSet/>
      <dgm:spPr/>
      <dgm:t>
        <a:bodyPr/>
        <a:lstStyle/>
        <a:p>
          <a:endParaRPr lang="en-GB" sz="800">
            <a:latin typeface="Arial" panose="020B0604020202020204" pitchFamily="34" charset="0"/>
            <a:cs typeface="Arial" panose="020B0604020202020204" pitchFamily="34" charset="0"/>
          </a:endParaRPr>
        </a:p>
      </dgm:t>
    </dgm:pt>
    <dgm:pt modelId="{302F5995-362D-420D-84C5-89AC793FBD24}" type="sibTrans" cxnId="{FE297330-EF4C-4F86-A121-AF28508202C8}">
      <dgm:prSet custT="1"/>
      <dgm:spPr/>
      <dgm:t>
        <a:bodyPr/>
        <a:lstStyle/>
        <a:p>
          <a:endParaRPr lang="en-GB" sz="800">
            <a:latin typeface="Arial" panose="020B0604020202020204" pitchFamily="34" charset="0"/>
            <a:cs typeface="Arial" panose="020B0604020202020204" pitchFamily="34" charset="0"/>
          </a:endParaRPr>
        </a:p>
      </dgm:t>
    </dgm:pt>
    <dgm:pt modelId="{AB7940BA-A7CE-4E08-8043-D8658FA45973}">
      <dgm:prSet phldrT="[Text]" custT="1"/>
      <dgm:spPr/>
      <dgm:t>
        <a:bodyPr/>
        <a:lstStyle/>
        <a:p>
          <a:r>
            <a:rPr lang="en-GB" sz="800">
              <a:latin typeface="Arial" panose="020B0604020202020204" pitchFamily="34" charset="0"/>
              <a:cs typeface="Arial" panose="020B0604020202020204" pitchFamily="34" charset="0"/>
            </a:rPr>
            <a:t>Woodland habitat carbon values were identified from the Woodland Carbon Code calculator</a:t>
          </a:r>
        </a:p>
      </dgm:t>
    </dgm:pt>
    <dgm:pt modelId="{0CC10EEE-E13D-499F-821B-D6D434C079BA}" type="parTrans" cxnId="{43823E32-F1C3-44B9-95FE-C2E914A8B1FC}">
      <dgm:prSet/>
      <dgm:spPr/>
      <dgm:t>
        <a:bodyPr/>
        <a:lstStyle/>
        <a:p>
          <a:endParaRPr lang="en-GB" sz="800">
            <a:latin typeface="Arial" panose="020B0604020202020204" pitchFamily="34" charset="0"/>
            <a:cs typeface="Arial" panose="020B0604020202020204" pitchFamily="34" charset="0"/>
          </a:endParaRPr>
        </a:p>
      </dgm:t>
    </dgm:pt>
    <dgm:pt modelId="{8F0F6E81-AE4D-43FA-B804-0F28DAF7614A}" type="sibTrans" cxnId="{43823E32-F1C3-44B9-95FE-C2E914A8B1FC}">
      <dgm:prSet/>
      <dgm:spPr/>
      <dgm:t>
        <a:bodyPr/>
        <a:lstStyle/>
        <a:p>
          <a:endParaRPr lang="en-GB" sz="800">
            <a:latin typeface="Arial" panose="020B0604020202020204" pitchFamily="34" charset="0"/>
            <a:cs typeface="Arial" panose="020B0604020202020204" pitchFamily="34" charset="0"/>
          </a:endParaRPr>
        </a:p>
      </dgm:t>
    </dgm:pt>
    <dgm:pt modelId="{293C67F9-C517-4457-B032-1050153AC84F}">
      <dgm:prSet phldrT="[Text]" custT="1"/>
      <dgm:spPr/>
      <dgm:t>
        <a:bodyPr/>
        <a:lstStyle/>
        <a:p>
          <a:r>
            <a:rPr lang="en-GB" sz="800">
              <a:latin typeface="Arial" panose="020B0604020202020204" pitchFamily="34" charset="0"/>
              <a:cs typeface="Arial" panose="020B0604020202020204" pitchFamily="34" charset="0"/>
            </a:rPr>
            <a:t>STEP 2 – Georeferenced Habitat Areas</a:t>
          </a:r>
        </a:p>
      </dgm:t>
    </dgm:pt>
    <dgm:pt modelId="{281F10FC-2BF5-48AA-AAAB-5C3945243BAF}" type="parTrans" cxnId="{BF58EA6E-E761-48FC-BB52-60187E23BA97}">
      <dgm:prSet/>
      <dgm:spPr/>
      <dgm:t>
        <a:bodyPr/>
        <a:lstStyle/>
        <a:p>
          <a:endParaRPr lang="en-GB" sz="800">
            <a:latin typeface="Arial" panose="020B0604020202020204" pitchFamily="34" charset="0"/>
            <a:cs typeface="Arial" panose="020B0604020202020204" pitchFamily="34" charset="0"/>
          </a:endParaRPr>
        </a:p>
      </dgm:t>
    </dgm:pt>
    <dgm:pt modelId="{FB2B67D4-6174-448A-93F3-6F094DF3F9C9}" type="sibTrans" cxnId="{BF58EA6E-E761-48FC-BB52-60187E23BA97}">
      <dgm:prSet custT="1"/>
      <dgm:spPr/>
      <dgm:t>
        <a:bodyPr/>
        <a:lstStyle/>
        <a:p>
          <a:endParaRPr lang="en-GB" sz="800">
            <a:latin typeface="Arial" panose="020B0604020202020204" pitchFamily="34" charset="0"/>
            <a:cs typeface="Arial" panose="020B0604020202020204" pitchFamily="34" charset="0"/>
          </a:endParaRPr>
        </a:p>
      </dgm:t>
    </dgm:pt>
    <dgm:pt modelId="{CCD2B93E-5C92-4639-A258-F12F6A9FA7E3}">
      <dgm:prSet phldrT="[Text]" custT="1"/>
      <dgm:spPr/>
      <dgm:t>
        <a:bodyPr/>
        <a:lstStyle/>
        <a:p>
          <a:r>
            <a:rPr lang="en-GB" sz="800">
              <a:latin typeface="Arial" panose="020B0604020202020204" pitchFamily="34" charset="0"/>
              <a:cs typeface="Arial" panose="020B0604020202020204" pitchFamily="34" charset="0"/>
            </a:rPr>
            <a:t>GIS habitat area data provided by WCC were imported into the WSP Carbon Habitat Tool. </a:t>
          </a:r>
        </a:p>
      </dgm:t>
    </dgm:pt>
    <dgm:pt modelId="{4C3270CB-ADAF-4968-A3B4-9439922B7C3D}" type="parTrans" cxnId="{7F75CAC9-357A-486E-9F01-5BBF177DB8B5}">
      <dgm:prSet/>
      <dgm:spPr/>
      <dgm:t>
        <a:bodyPr/>
        <a:lstStyle/>
        <a:p>
          <a:endParaRPr lang="en-GB" sz="800">
            <a:latin typeface="Arial" panose="020B0604020202020204" pitchFamily="34" charset="0"/>
            <a:cs typeface="Arial" panose="020B0604020202020204" pitchFamily="34" charset="0"/>
          </a:endParaRPr>
        </a:p>
      </dgm:t>
    </dgm:pt>
    <dgm:pt modelId="{C3EEC4BD-D2D6-4151-8EFF-77E2BAB84F9C}" type="sibTrans" cxnId="{7F75CAC9-357A-486E-9F01-5BBF177DB8B5}">
      <dgm:prSet/>
      <dgm:spPr/>
      <dgm:t>
        <a:bodyPr/>
        <a:lstStyle/>
        <a:p>
          <a:endParaRPr lang="en-GB" sz="800">
            <a:latin typeface="Arial" panose="020B0604020202020204" pitchFamily="34" charset="0"/>
            <a:cs typeface="Arial" panose="020B0604020202020204" pitchFamily="34" charset="0"/>
          </a:endParaRPr>
        </a:p>
      </dgm:t>
    </dgm:pt>
    <dgm:pt modelId="{DBAAA08C-4747-4AC7-9971-D2B525E03EA6}">
      <dgm:prSet phldrT="[Text]" custT="1"/>
      <dgm:spPr/>
      <dgm:t>
        <a:bodyPr/>
        <a:lstStyle/>
        <a:p>
          <a:r>
            <a:rPr lang="en-GB" sz="800">
              <a:latin typeface="Arial" panose="020B0604020202020204" pitchFamily="34" charset="0"/>
              <a:cs typeface="Arial" panose="020B0604020202020204" pitchFamily="34" charset="0"/>
            </a:rPr>
            <a:t>STEP 3 – Habitats Carbon Baseline </a:t>
          </a:r>
        </a:p>
      </dgm:t>
    </dgm:pt>
    <dgm:pt modelId="{F7277C6F-7621-4C7E-8D18-7B807C87B38C}" type="parTrans" cxnId="{33BD49E0-887B-4CD2-B145-275940AE4046}">
      <dgm:prSet/>
      <dgm:spPr/>
      <dgm:t>
        <a:bodyPr/>
        <a:lstStyle/>
        <a:p>
          <a:endParaRPr lang="en-GB" sz="800">
            <a:latin typeface="Arial" panose="020B0604020202020204" pitchFamily="34" charset="0"/>
            <a:cs typeface="Arial" panose="020B0604020202020204" pitchFamily="34" charset="0"/>
          </a:endParaRPr>
        </a:p>
      </dgm:t>
    </dgm:pt>
    <dgm:pt modelId="{E2B5EC6B-1E5F-4BA9-B165-3F6B1D52C4F5}" type="sibTrans" cxnId="{33BD49E0-887B-4CD2-B145-275940AE4046}">
      <dgm:prSet custT="1"/>
      <dgm:spPr/>
      <dgm:t>
        <a:bodyPr/>
        <a:lstStyle/>
        <a:p>
          <a:endParaRPr lang="en-GB" sz="800">
            <a:latin typeface="Arial" panose="020B0604020202020204" pitchFamily="34" charset="0"/>
            <a:cs typeface="Arial" panose="020B0604020202020204" pitchFamily="34" charset="0"/>
          </a:endParaRPr>
        </a:p>
      </dgm:t>
    </dgm:pt>
    <dgm:pt modelId="{530CCF67-697D-44C9-90E9-AFF01FABD561}">
      <dgm:prSet phldrT="[Text]" custT="1"/>
      <dgm:spPr/>
      <dgm:t>
        <a:bodyPr/>
        <a:lstStyle/>
        <a:p>
          <a:r>
            <a:rPr lang="en-GB" sz="800">
              <a:latin typeface="Arial" panose="020B0604020202020204" pitchFamily="34" charset="0"/>
              <a:cs typeface="Arial" panose="020B0604020202020204" pitchFamily="34" charset="0"/>
            </a:rPr>
            <a:t>The baseline calculation for woodland assumes a woodland age of 50 years using values from the Woodland Carbon Code calculator. </a:t>
          </a:r>
        </a:p>
      </dgm:t>
    </dgm:pt>
    <dgm:pt modelId="{8CA3BE85-1ECD-4F74-BFAF-A4D8B1AEEB7B}" type="parTrans" cxnId="{E72665E0-E812-4329-8F0A-E8A43ADA9078}">
      <dgm:prSet/>
      <dgm:spPr/>
      <dgm:t>
        <a:bodyPr/>
        <a:lstStyle/>
        <a:p>
          <a:endParaRPr lang="en-GB" sz="800">
            <a:latin typeface="Arial" panose="020B0604020202020204" pitchFamily="34" charset="0"/>
            <a:cs typeface="Arial" panose="020B0604020202020204" pitchFamily="34" charset="0"/>
          </a:endParaRPr>
        </a:p>
      </dgm:t>
    </dgm:pt>
    <dgm:pt modelId="{772FA6C9-8AA6-4923-AAD7-D10B03A411BA}" type="sibTrans" cxnId="{E72665E0-E812-4329-8F0A-E8A43ADA9078}">
      <dgm:prSet/>
      <dgm:spPr/>
      <dgm:t>
        <a:bodyPr/>
        <a:lstStyle/>
        <a:p>
          <a:endParaRPr lang="en-GB" sz="800">
            <a:latin typeface="Arial" panose="020B0604020202020204" pitchFamily="34" charset="0"/>
            <a:cs typeface="Arial" panose="020B0604020202020204" pitchFamily="34" charset="0"/>
          </a:endParaRPr>
        </a:p>
      </dgm:t>
    </dgm:pt>
    <dgm:pt modelId="{35142EFB-19CF-4E55-A27C-EE9D4403CE9C}">
      <dgm:prSet custT="1"/>
      <dgm:spPr/>
      <dgm:t>
        <a:bodyPr/>
        <a:lstStyle/>
        <a:p>
          <a:r>
            <a:rPr lang="en-GB" sz="800">
              <a:latin typeface="Arial" panose="020B0604020202020204" pitchFamily="34" charset="0"/>
              <a:cs typeface="Arial" panose="020B0604020202020204" pitchFamily="34" charset="0"/>
            </a:rPr>
            <a:t>STEP 4 – Habitats Carbon Projections </a:t>
          </a:r>
        </a:p>
      </dgm:t>
    </dgm:pt>
    <dgm:pt modelId="{0DA980CB-02ED-445A-A33E-858E7E7CFC24}" type="parTrans" cxnId="{EA299F41-9981-4FFD-8431-ED8B2FC56FE2}">
      <dgm:prSet/>
      <dgm:spPr/>
      <dgm:t>
        <a:bodyPr/>
        <a:lstStyle/>
        <a:p>
          <a:endParaRPr lang="en-GB" sz="800">
            <a:latin typeface="Arial" panose="020B0604020202020204" pitchFamily="34" charset="0"/>
            <a:cs typeface="Arial" panose="020B0604020202020204" pitchFamily="34" charset="0"/>
          </a:endParaRPr>
        </a:p>
      </dgm:t>
    </dgm:pt>
    <dgm:pt modelId="{15F63ACA-587E-497D-A932-765A5E4F435A}" type="sibTrans" cxnId="{EA299F41-9981-4FFD-8431-ED8B2FC56FE2}">
      <dgm:prSet/>
      <dgm:spPr/>
      <dgm:t>
        <a:bodyPr/>
        <a:lstStyle/>
        <a:p>
          <a:endParaRPr lang="en-GB" sz="800">
            <a:latin typeface="Arial" panose="020B0604020202020204" pitchFamily="34" charset="0"/>
            <a:cs typeface="Arial" panose="020B0604020202020204" pitchFamily="34" charset="0"/>
          </a:endParaRPr>
        </a:p>
      </dgm:t>
    </dgm:pt>
    <dgm:pt modelId="{A0038812-3274-4C75-AAE5-DE3C69C0B264}">
      <dgm:prSet custT="1"/>
      <dgm:spPr/>
      <dgm:t>
        <a:bodyPr/>
        <a:lstStyle/>
        <a:p>
          <a:r>
            <a:rPr lang="en-GB" sz="800">
              <a:latin typeface="Arial" panose="020B0604020202020204" pitchFamily="34" charset="0"/>
              <a:cs typeface="Arial" panose="020B0604020202020204" pitchFamily="34" charset="0"/>
            </a:rPr>
            <a:t>Produced 2030 and 2050 carbon projections, woodland age for broadleaf and coniferous woodland using 55-60 year and 75–80-year periods. </a:t>
          </a:r>
        </a:p>
      </dgm:t>
    </dgm:pt>
    <dgm:pt modelId="{32C56175-4055-4921-821A-BC605517A7DB}" type="parTrans" cxnId="{856145CA-047B-4567-BD85-2BA35E257C9D}">
      <dgm:prSet/>
      <dgm:spPr/>
      <dgm:t>
        <a:bodyPr/>
        <a:lstStyle/>
        <a:p>
          <a:endParaRPr lang="en-GB" sz="800">
            <a:latin typeface="Arial" panose="020B0604020202020204" pitchFamily="34" charset="0"/>
            <a:cs typeface="Arial" panose="020B0604020202020204" pitchFamily="34" charset="0"/>
          </a:endParaRPr>
        </a:p>
      </dgm:t>
    </dgm:pt>
    <dgm:pt modelId="{2ACBF5BF-E261-495C-9BF7-44D250CB5FE9}" type="sibTrans" cxnId="{856145CA-047B-4567-BD85-2BA35E257C9D}">
      <dgm:prSet/>
      <dgm:spPr/>
      <dgm:t>
        <a:bodyPr/>
        <a:lstStyle/>
        <a:p>
          <a:endParaRPr lang="en-GB" sz="800">
            <a:latin typeface="Arial" panose="020B0604020202020204" pitchFamily="34" charset="0"/>
            <a:cs typeface="Arial" panose="020B0604020202020204" pitchFamily="34" charset="0"/>
          </a:endParaRPr>
        </a:p>
      </dgm:t>
    </dgm:pt>
    <dgm:pt modelId="{460E85CC-F220-4753-900C-373887B1E7C0}" type="pres">
      <dgm:prSet presAssocID="{16B95DED-095E-4324-8F0C-EADBF8051353}" presName="linearFlow" presStyleCnt="0">
        <dgm:presLayoutVars>
          <dgm:dir/>
          <dgm:animLvl val="lvl"/>
          <dgm:resizeHandles val="exact"/>
        </dgm:presLayoutVars>
      </dgm:prSet>
      <dgm:spPr/>
    </dgm:pt>
    <dgm:pt modelId="{2286B705-6557-425A-8BBA-E3B2A69F1993}" type="pres">
      <dgm:prSet presAssocID="{6195923A-FCF0-4805-9A8B-632EB4FB2B50}" presName="composite" presStyleCnt="0"/>
      <dgm:spPr/>
    </dgm:pt>
    <dgm:pt modelId="{7B81AB9B-FAFC-41A5-ADF1-749D2B345F39}" type="pres">
      <dgm:prSet presAssocID="{6195923A-FCF0-4805-9A8B-632EB4FB2B50}" presName="parTx" presStyleLbl="node1" presStyleIdx="0" presStyleCnt="4">
        <dgm:presLayoutVars>
          <dgm:chMax val="0"/>
          <dgm:chPref val="0"/>
          <dgm:bulletEnabled val="1"/>
        </dgm:presLayoutVars>
      </dgm:prSet>
      <dgm:spPr/>
    </dgm:pt>
    <dgm:pt modelId="{0C262FAB-EDBB-4AB9-9629-145C2155853D}" type="pres">
      <dgm:prSet presAssocID="{6195923A-FCF0-4805-9A8B-632EB4FB2B50}" presName="parSh" presStyleLbl="node1" presStyleIdx="0" presStyleCnt="4"/>
      <dgm:spPr/>
    </dgm:pt>
    <dgm:pt modelId="{0C5187DA-1E4F-4F19-8249-B0879E62378D}" type="pres">
      <dgm:prSet presAssocID="{6195923A-FCF0-4805-9A8B-632EB4FB2B50}" presName="desTx" presStyleLbl="fgAcc1" presStyleIdx="0" presStyleCnt="4">
        <dgm:presLayoutVars>
          <dgm:bulletEnabled val="1"/>
        </dgm:presLayoutVars>
      </dgm:prSet>
      <dgm:spPr/>
    </dgm:pt>
    <dgm:pt modelId="{AE1582A5-7E1D-4F18-80B0-0B3265DF983A}" type="pres">
      <dgm:prSet presAssocID="{302F5995-362D-420D-84C5-89AC793FBD24}" presName="sibTrans" presStyleLbl="sibTrans2D1" presStyleIdx="0" presStyleCnt="3"/>
      <dgm:spPr/>
    </dgm:pt>
    <dgm:pt modelId="{E08E1AB3-EF4A-4390-A171-C3A3353AD50B}" type="pres">
      <dgm:prSet presAssocID="{302F5995-362D-420D-84C5-89AC793FBD24}" presName="connTx" presStyleLbl="sibTrans2D1" presStyleIdx="0" presStyleCnt="3"/>
      <dgm:spPr/>
    </dgm:pt>
    <dgm:pt modelId="{43FAB60F-20D4-40D3-8326-F797D2127A36}" type="pres">
      <dgm:prSet presAssocID="{293C67F9-C517-4457-B032-1050153AC84F}" presName="composite" presStyleCnt="0"/>
      <dgm:spPr/>
    </dgm:pt>
    <dgm:pt modelId="{0FCFDA64-6EDB-458F-99CF-2AC50A149B5E}" type="pres">
      <dgm:prSet presAssocID="{293C67F9-C517-4457-B032-1050153AC84F}" presName="parTx" presStyleLbl="node1" presStyleIdx="0" presStyleCnt="4">
        <dgm:presLayoutVars>
          <dgm:chMax val="0"/>
          <dgm:chPref val="0"/>
          <dgm:bulletEnabled val="1"/>
        </dgm:presLayoutVars>
      </dgm:prSet>
      <dgm:spPr/>
    </dgm:pt>
    <dgm:pt modelId="{A4DB4E1A-AE8D-4050-8E79-018EF650CDF5}" type="pres">
      <dgm:prSet presAssocID="{293C67F9-C517-4457-B032-1050153AC84F}" presName="parSh" presStyleLbl="node1" presStyleIdx="1" presStyleCnt="4"/>
      <dgm:spPr/>
    </dgm:pt>
    <dgm:pt modelId="{3D84B788-9148-4F74-8B70-7765D0E3955D}" type="pres">
      <dgm:prSet presAssocID="{293C67F9-C517-4457-B032-1050153AC84F}" presName="desTx" presStyleLbl="fgAcc1" presStyleIdx="1" presStyleCnt="4">
        <dgm:presLayoutVars>
          <dgm:bulletEnabled val="1"/>
        </dgm:presLayoutVars>
      </dgm:prSet>
      <dgm:spPr/>
    </dgm:pt>
    <dgm:pt modelId="{A8725C2E-3353-4A2F-B207-B34CA01385A3}" type="pres">
      <dgm:prSet presAssocID="{FB2B67D4-6174-448A-93F3-6F094DF3F9C9}" presName="sibTrans" presStyleLbl="sibTrans2D1" presStyleIdx="1" presStyleCnt="3"/>
      <dgm:spPr/>
    </dgm:pt>
    <dgm:pt modelId="{BB4BBAF6-D13A-49FD-BE16-7269460813ED}" type="pres">
      <dgm:prSet presAssocID="{FB2B67D4-6174-448A-93F3-6F094DF3F9C9}" presName="connTx" presStyleLbl="sibTrans2D1" presStyleIdx="1" presStyleCnt="3"/>
      <dgm:spPr/>
    </dgm:pt>
    <dgm:pt modelId="{0DD63E9E-1683-4125-9B62-9F627BFC1C4E}" type="pres">
      <dgm:prSet presAssocID="{DBAAA08C-4747-4AC7-9971-D2B525E03EA6}" presName="composite" presStyleCnt="0"/>
      <dgm:spPr/>
    </dgm:pt>
    <dgm:pt modelId="{13726251-9C14-4859-9D21-1866DEC50E51}" type="pres">
      <dgm:prSet presAssocID="{DBAAA08C-4747-4AC7-9971-D2B525E03EA6}" presName="parTx" presStyleLbl="node1" presStyleIdx="1" presStyleCnt="4">
        <dgm:presLayoutVars>
          <dgm:chMax val="0"/>
          <dgm:chPref val="0"/>
          <dgm:bulletEnabled val="1"/>
        </dgm:presLayoutVars>
      </dgm:prSet>
      <dgm:spPr/>
    </dgm:pt>
    <dgm:pt modelId="{4D3D366C-DAD8-4745-A845-06EC19532C80}" type="pres">
      <dgm:prSet presAssocID="{DBAAA08C-4747-4AC7-9971-D2B525E03EA6}" presName="parSh" presStyleLbl="node1" presStyleIdx="2" presStyleCnt="4"/>
      <dgm:spPr/>
    </dgm:pt>
    <dgm:pt modelId="{02D3C9AA-3CD2-4C7A-A388-67AFE0E6779D}" type="pres">
      <dgm:prSet presAssocID="{DBAAA08C-4747-4AC7-9971-D2B525E03EA6}" presName="desTx" presStyleLbl="fgAcc1" presStyleIdx="2" presStyleCnt="4">
        <dgm:presLayoutVars>
          <dgm:bulletEnabled val="1"/>
        </dgm:presLayoutVars>
      </dgm:prSet>
      <dgm:spPr/>
    </dgm:pt>
    <dgm:pt modelId="{6371CEEA-5610-408F-8E4B-C8C596E6A913}" type="pres">
      <dgm:prSet presAssocID="{E2B5EC6B-1E5F-4BA9-B165-3F6B1D52C4F5}" presName="sibTrans" presStyleLbl="sibTrans2D1" presStyleIdx="2" presStyleCnt="3"/>
      <dgm:spPr/>
    </dgm:pt>
    <dgm:pt modelId="{9FCF00BA-7E95-4A42-805D-D8C17638EA2C}" type="pres">
      <dgm:prSet presAssocID="{E2B5EC6B-1E5F-4BA9-B165-3F6B1D52C4F5}" presName="connTx" presStyleLbl="sibTrans2D1" presStyleIdx="2" presStyleCnt="3"/>
      <dgm:spPr/>
    </dgm:pt>
    <dgm:pt modelId="{575A2ACF-119C-49D2-A8B0-B5A423611C78}" type="pres">
      <dgm:prSet presAssocID="{35142EFB-19CF-4E55-A27C-EE9D4403CE9C}" presName="composite" presStyleCnt="0"/>
      <dgm:spPr/>
    </dgm:pt>
    <dgm:pt modelId="{A2C58E95-2CBE-4C54-9B97-E7B4D6C43DF9}" type="pres">
      <dgm:prSet presAssocID="{35142EFB-19CF-4E55-A27C-EE9D4403CE9C}" presName="parTx" presStyleLbl="node1" presStyleIdx="2" presStyleCnt="4">
        <dgm:presLayoutVars>
          <dgm:chMax val="0"/>
          <dgm:chPref val="0"/>
          <dgm:bulletEnabled val="1"/>
        </dgm:presLayoutVars>
      </dgm:prSet>
      <dgm:spPr/>
    </dgm:pt>
    <dgm:pt modelId="{26FF8FA6-1003-4EC5-9358-E7FF736E4EB0}" type="pres">
      <dgm:prSet presAssocID="{35142EFB-19CF-4E55-A27C-EE9D4403CE9C}" presName="parSh" presStyleLbl="node1" presStyleIdx="3" presStyleCnt="4"/>
      <dgm:spPr/>
    </dgm:pt>
    <dgm:pt modelId="{DC60267B-1B66-422D-9A7B-8CB9841A27C2}" type="pres">
      <dgm:prSet presAssocID="{35142EFB-19CF-4E55-A27C-EE9D4403CE9C}" presName="desTx" presStyleLbl="fgAcc1" presStyleIdx="3" presStyleCnt="4">
        <dgm:presLayoutVars>
          <dgm:bulletEnabled val="1"/>
        </dgm:presLayoutVars>
      </dgm:prSet>
      <dgm:spPr/>
    </dgm:pt>
  </dgm:ptLst>
  <dgm:cxnLst>
    <dgm:cxn modelId="{3E2D8800-CD06-4996-B8E6-839F9AA21DD3}" type="presOf" srcId="{293C67F9-C517-4457-B032-1050153AC84F}" destId="{0FCFDA64-6EDB-458F-99CF-2AC50A149B5E}" srcOrd="0" destOrd="0" presId="urn:microsoft.com/office/officeart/2005/8/layout/process3"/>
    <dgm:cxn modelId="{BF704E23-7422-4AC0-AEF0-49392D108771}" type="presOf" srcId="{FB2B67D4-6174-448A-93F3-6F094DF3F9C9}" destId="{BB4BBAF6-D13A-49FD-BE16-7269460813ED}" srcOrd="1" destOrd="0" presId="urn:microsoft.com/office/officeart/2005/8/layout/process3"/>
    <dgm:cxn modelId="{A7DF3726-EFAD-4EA1-9067-94CBAD4A79BD}" type="presOf" srcId="{CCD2B93E-5C92-4639-A258-F12F6A9FA7E3}" destId="{3D84B788-9148-4F74-8B70-7765D0E3955D}" srcOrd="0" destOrd="0" presId="urn:microsoft.com/office/officeart/2005/8/layout/process3"/>
    <dgm:cxn modelId="{FE297330-EF4C-4F86-A121-AF28508202C8}" srcId="{16B95DED-095E-4324-8F0C-EADBF8051353}" destId="{6195923A-FCF0-4805-9A8B-632EB4FB2B50}" srcOrd="0" destOrd="0" parTransId="{B96981A3-8CFA-43B6-AE43-607FAA82C560}" sibTransId="{302F5995-362D-420D-84C5-89AC793FBD24}"/>
    <dgm:cxn modelId="{43823E32-F1C3-44B9-95FE-C2E914A8B1FC}" srcId="{6195923A-FCF0-4805-9A8B-632EB4FB2B50}" destId="{AB7940BA-A7CE-4E08-8043-D8658FA45973}" srcOrd="0" destOrd="0" parTransId="{0CC10EEE-E13D-499F-821B-D6D434C079BA}" sibTransId="{8F0F6E81-AE4D-43FA-B804-0F28DAF7614A}"/>
    <dgm:cxn modelId="{3611E838-CE6B-4087-A4B5-B1C4DCA0CC98}" type="presOf" srcId="{FB2B67D4-6174-448A-93F3-6F094DF3F9C9}" destId="{A8725C2E-3353-4A2F-B207-B34CA01385A3}" srcOrd="0" destOrd="0" presId="urn:microsoft.com/office/officeart/2005/8/layout/process3"/>
    <dgm:cxn modelId="{A2A6CD3A-6BFE-4083-B954-F9462325C43A}" type="presOf" srcId="{293C67F9-C517-4457-B032-1050153AC84F}" destId="{A4DB4E1A-AE8D-4050-8E79-018EF650CDF5}" srcOrd="1" destOrd="0" presId="urn:microsoft.com/office/officeart/2005/8/layout/process3"/>
    <dgm:cxn modelId="{EA299F41-9981-4FFD-8431-ED8B2FC56FE2}" srcId="{16B95DED-095E-4324-8F0C-EADBF8051353}" destId="{35142EFB-19CF-4E55-A27C-EE9D4403CE9C}" srcOrd="3" destOrd="0" parTransId="{0DA980CB-02ED-445A-A33E-858E7E7CFC24}" sibTransId="{15F63ACA-587E-497D-A932-765A5E4F435A}"/>
    <dgm:cxn modelId="{BF58EA6E-E761-48FC-BB52-60187E23BA97}" srcId="{16B95DED-095E-4324-8F0C-EADBF8051353}" destId="{293C67F9-C517-4457-B032-1050153AC84F}" srcOrd="1" destOrd="0" parTransId="{281F10FC-2BF5-48AA-AAAB-5C3945243BAF}" sibTransId="{FB2B67D4-6174-448A-93F3-6F094DF3F9C9}"/>
    <dgm:cxn modelId="{B07D5970-3072-4D7C-BBFE-A65E39C83534}" type="presOf" srcId="{DBAAA08C-4747-4AC7-9971-D2B525E03EA6}" destId="{4D3D366C-DAD8-4745-A845-06EC19532C80}" srcOrd="1" destOrd="0" presId="urn:microsoft.com/office/officeart/2005/8/layout/process3"/>
    <dgm:cxn modelId="{2DF19576-847C-452B-B0ED-A8C4EE3BB869}" type="presOf" srcId="{6195923A-FCF0-4805-9A8B-632EB4FB2B50}" destId="{0C262FAB-EDBB-4AB9-9629-145C2155853D}" srcOrd="1" destOrd="0" presId="urn:microsoft.com/office/officeart/2005/8/layout/process3"/>
    <dgm:cxn modelId="{99A8B256-9DA9-43EC-BFF1-6E8399B8B8A0}" type="presOf" srcId="{302F5995-362D-420D-84C5-89AC793FBD24}" destId="{E08E1AB3-EF4A-4390-A171-C3A3353AD50B}" srcOrd="1" destOrd="0" presId="urn:microsoft.com/office/officeart/2005/8/layout/process3"/>
    <dgm:cxn modelId="{BA539C58-13D3-426C-8DFC-FA1F878B1194}" type="presOf" srcId="{A0038812-3274-4C75-AAE5-DE3C69C0B264}" destId="{DC60267B-1B66-422D-9A7B-8CB9841A27C2}" srcOrd="0" destOrd="0" presId="urn:microsoft.com/office/officeart/2005/8/layout/process3"/>
    <dgm:cxn modelId="{A2278D80-1807-41DD-B8A7-F82C7CEA3A8D}" type="presOf" srcId="{E2B5EC6B-1E5F-4BA9-B165-3F6B1D52C4F5}" destId="{6371CEEA-5610-408F-8E4B-C8C596E6A913}" srcOrd="0" destOrd="0" presId="urn:microsoft.com/office/officeart/2005/8/layout/process3"/>
    <dgm:cxn modelId="{6D81F984-B6C5-40EE-B4CB-7017EBD27C72}" type="presOf" srcId="{E2B5EC6B-1E5F-4BA9-B165-3F6B1D52C4F5}" destId="{9FCF00BA-7E95-4A42-805D-D8C17638EA2C}" srcOrd="1" destOrd="0" presId="urn:microsoft.com/office/officeart/2005/8/layout/process3"/>
    <dgm:cxn modelId="{99F29F9A-DADE-48C9-A5E8-BB124AABFC8E}" type="presOf" srcId="{530CCF67-697D-44C9-90E9-AFF01FABD561}" destId="{02D3C9AA-3CD2-4C7A-A388-67AFE0E6779D}" srcOrd="0" destOrd="0" presId="urn:microsoft.com/office/officeart/2005/8/layout/process3"/>
    <dgm:cxn modelId="{BACD9AA3-4673-41CB-81A1-8B602937DAF3}" type="presOf" srcId="{302F5995-362D-420D-84C5-89AC793FBD24}" destId="{AE1582A5-7E1D-4F18-80B0-0B3265DF983A}" srcOrd="0" destOrd="0" presId="urn:microsoft.com/office/officeart/2005/8/layout/process3"/>
    <dgm:cxn modelId="{37B2CBA7-9F28-46E7-86AD-9C37A2A665FC}" type="presOf" srcId="{AB7940BA-A7CE-4E08-8043-D8658FA45973}" destId="{0C5187DA-1E4F-4F19-8249-B0879E62378D}" srcOrd="0" destOrd="0" presId="urn:microsoft.com/office/officeart/2005/8/layout/process3"/>
    <dgm:cxn modelId="{FCD61AA8-B705-4589-9F4E-DA9B23F90E32}" type="presOf" srcId="{35142EFB-19CF-4E55-A27C-EE9D4403CE9C}" destId="{26FF8FA6-1003-4EC5-9358-E7FF736E4EB0}" srcOrd="1" destOrd="0" presId="urn:microsoft.com/office/officeart/2005/8/layout/process3"/>
    <dgm:cxn modelId="{3EE81EB0-5A4A-4FA6-89F5-86533FAFA967}" type="presOf" srcId="{16B95DED-095E-4324-8F0C-EADBF8051353}" destId="{460E85CC-F220-4753-900C-373887B1E7C0}" srcOrd="0" destOrd="0" presId="urn:microsoft.com/office/officeart/2005/8/layout/process3"/>
    <dgm:cxn modelId="{7AFA4EB1-A8B0-4316-BE16-AA3F2F53058A}" type="presOf" srcId="{35142EFB-19CF-4E55-A27C-EE9D4403CE9C}" destId="{A2C58E95-2CBE-4C54-9B97-E7B4D6C43DF9}" srcOrd="0" destOrd="0" presId="urn:microsoft.com/office/officeart/2005/8/layout/process3"/>
    <dgm:cxn modelId="{7F75CAC9-357A-486E-9F01-5BBF177DB8B5}" srcId="{293C67F9-C517-4457-B032-1050153AC84F}" destId="{CCD2B93E-5C92-4639-A258-F12F6A9FA7E3}" srcOrd="0" destOrd="0" parTransId="{4C3270CB-ADAF-4968-A3B4-9439922B7C3D}" sibTransId="{C3EEC4BD-D2D6-4151-8EFF-77E2BAB84F9C}"/>
    <dgm:cxn modelId="{856145CA-047B-4567-BD85-2BA35E257C9D}" srcId="{35142EFB-19CF-4E55-A27C-EE9D4403CE9C}" destId="{A0038812-3274-4C75-AAE5-DE3C69C0B264}" srcOrd="0" destOrd="0" parTransId="{32C56175-4055-4921-821A-BC605517A7DB}" sibTransId="{2ACBF5BF-E261-495C-9BF7-44D250CB5FE9}"/>
    <dgm:cxn modelId="{104248DD-8707-456A-87DC-4F0CC9A4A27B}" type="presOf" srcId="{DBAAA08C-4747-4AC7-9971-D2B525E03EA6}" destId="{13726251-9C14-4859-9D21-1866DEC50E51}" srcOrd="0" destOrd="0" presId="urn:microsoft.com/office/officeart/2005/8/layout/process3"/>
    <dgm:cxn modelId="{E72665E0-E812-4329-8F0A-E8A43ADA9078}" srcId="{DBAAA08C-4747-4AC7-9971-D2B525E03EA6}" destId="{530CCF67-697D-44C9-90E9-AFF01FABD561}" srcOrd="0" destOrd="0" parTransId="{8CA3BE85-1ECD-4F74-BFAF-A4D8B1AEEB7B}" sibTransId="{772FA6C9-8AA6-4923-AAD7-D10B03A411BA}"/>
    <dgm:cxn modelId="{A97565E0-ED1D-4DE9-859E-B5DFAB24A965}" type="presOf" srcId="{6195923A-FCF0-4805-9A8B-632EB4FB2B50}" destId="{7B81AB9B-FAFC-41A5-ADF1-749D2B345F39}" srcOrd="0" destOrd="0" presId="urn:microsoft.com/office/officeart/2005/8/layout/process3"/>
    <dgm:cxn modelId="{33BD49E0-887B-4CD2-B145-275940AE4046}" srcId="{16B95DED-095E-4324-8F0C-EADBF8051353}" destId="{DBAAA08C-4747-4AC7-9971-D2B525E03EA6}" srcOrd="2" destOrd="0" parTransId="{F7277C6F-7621-4C7E-8D18-7B807C87B38C}" sibTransId="{E2B5EC6B-1E5F-4BA9-B165-3F6B1D52C4F5}"/>
    <dgm:cxn modelId="{1908C665-6410-4F37-87E2-F7F07FE82EF9}" type="presParOf" srcId="{460E85CC-F220-4753-900C-373887B1E7C0}" destId="{2286B705-6557-425A-8BBA-E3B2A69F1993}" srcOrd="0" destOrd="0" presId="urn:microsoft.com/office/officeart/2005/8/layout/process3"/>
    <dgm:cxn modelId="{1B705993-982D-490A-98A5-06405A7E6864}" type="presParOf" srcId="{2286B705-6557-425A-8BBA-E3B2A69F1993}" destId="{7B81AB9B-FAFC-41A5-ADF1-749D2B345F39}" srcOrd="0" destOrd="0" presId="urn:microsoft.com/office/officeart/2005/8/layout/process3"/>
    <dgm:cxn modelId="{D166BA9F-CDBB-455E-A206-CAA04D201B33}" type="presParOf" srcId="{2286B705-6557-425A-8BBA-E3B2A69F1993}" destId="{0C262FAB-EDBB-4AB9-9629-145C2155853D}" srcOrd="1" destOrd="0" presId="urn:microsoft.com/office/officeart/2005/8/layout/process3"/>
    <dgm:cxn modelId="{C20D1D7D-32C0-4977-A28D-9B67803E817B}" type="presParOf" srcId="{2286B705-6557-425A-8BBA-E3B2A69F1993}" destId="{0C5187DA-1E4F-4F19-8249-B0879E62378D}" srcOrd="2" destOrd="0" presId="urn:microsoft.com/office/officeart/2005/8/layout/process3"/>
    <dgm:cxn modelId="{C0DE2427-2573-47B9-BA18-63929DD05B20}" type="presParOf" srcId="{460E85CC-F220-4753-900C-373887B1E7C0}" destId="{AE1582A5-7E1D-4F18-80B0-0B3265DF983A}" srcOrd="1" destOrd="0" presId="urn:microsoft.com/office/officeart/2005/8/layout/process3"/>
    <dgm:cxn modelId="{8FBCDC8E-A951-44C4-9082-9693E7164A22}" type="presParOf" srcId="{AE1582A5-7E1D-4F18-80B0-0B3265DF983A}" destId="{E08E1AB3-EF4A-4390-A171-C3A3353AD50B}" srcOrd="0" destOrd="0" presId="urn:microsoft.com/office/officeart/2005/8/layout/process3"/>
    <dgm:cxn modelId="{62F13CB2-B478-471E-A979-06A0FFF94464}" type="presParOf" srcId="{460E85CC-F220-4753-900C-373887B1E7C0}" destId="{43FAB60F-20D4-40D3-8326-F797D2127A36}" srcOrd="2" destOrd="0" presId="urn:microsoft.com/office/officeart/2005/8/layout/process3"/>
    <dgm:cxn modelId="{A401EB75-BD4E-419B-B8C3-CF166479AFEF}" type="presParOf" srcId="{43FAB60F-20D4-40D3-8326-F797D2127A36}" destId="{0FCFDA64-6EDB-458F-99CF-2AC50A149B5E}" srcOrd="0" destOrd="0" presId="urn:microsoft.com/office/officeart/2005/8/layout/process3"/>
    <dgm:cxn modelId="{36CE6EF2-D72C-4737-880D-79F38054CB2F}" type="presParOf" srcId="{43FAB60F-20D4-40D3-8326-F797D2127A36}" destId="{A4DB4E1A-AE8D-4050-8E79-018EF650CDF5}" srcOrd="1" destOrd="0" presId="urn:microsoft.com/office/officeart/2005/8/layout/process3"/>
    <dgm:cxn modelId="{89F60941-36E4-45BA-82BC-52AC70F019DF}" type="presParOf" srcId="{43FAB60F-20D4-40D3-8326-F797D2127A36}" destId="{3D84B788-9148-4F74-8B70-7765D0E3955D}" srcOrd="2" destOrd="0" presId="urn:microsoft.com/office/officeart/2005/8/layout/process3"/>
    <dgm:cxn modelId="{5938D4A4-9632-43F3-A780-3ED3F713EE90}" type="presParOf" srcId="{460E85CC-F220-4753-900C-373887B1E7C0}" destId="{A8725C2E-3353-4A2F-B207-B34CA01385A3}" srcOrd="3" destOrd="0" presId="urn:microsoft.com/office/officeart/2005/8/layout/process3"/>
    <dgm:cxn modelId="{972458E8-EA0D-47EB-8860-63CA67749FF3}" type="presParOf" srcId="{A8725C2E-3353-4A2F-B207-B34CA01385A3}" destId="{BB4BBAF6-D13A-49FD-BE16-7269460813ED}" srcOrd="0" destOrd="0" presId="urn:microsoft.com/office/officeart/2005/8/layout/process3"/>
    <dgm:cxn modelId="{6039A082-195B-4F13-AF2B-6793CB1DF4DB}" type="presParOf" srcId="{460E85CC-F220-4753-900C-373887B1E7C0}" destId="{0DD63E9E-1683-4125-9B62-9F627BFC1C4E}" srcOrd="4" destOrd="0" presId="urn:microsoft.com/office/officeart/2005/8/layout/process3"/>
    <dgm:cxn modelId="{F14A8A6C-1400-4603-A65C-BBBF6E9B5DAB}" type="presParOf" srcId="{0DD63E9E-1683-4125-9B62-9F627BFC1C4E}" destId="{13726251-9C14-4859-9D21-1866DEC50E51}" srcOrd="0" destOrd="0" presId="urn:microsoft.com/office/officeart/2005/8/layout/process3"/>
    <dgm:cxn modelId="{FBCA8A43-891D-4CD7-8159-4CBE18FD0531}" type="presParOf" srcId="{0DD63E9E-1683-4125-9B62-9F627BFC1C4E}" destId="{4D3D366C-DAD8-4745-A845-06EC19532C80}" srcOrd="1" destOrd="0" presId="urn:microsoft.com/office/officeart/2005/8/layout/process3"/>
    <dgm:cxn modelId="{2A5DD453-B6E8-47EE-80B5-1C00EEAAEB92}" type="presParOf" srcId="{0DD63E9E-1683-4125-9B62-9F627BFC1C4E}" destId="{02D3C9AA-3CD2-4C7A-A388-67AFE0E6779D}" srcOrd="2" destOrd="0" presId="urn:microsoft.com/office/officeart/2005/8/layout/process3"/>
    <dgm:cxn modelId="{4AE96F35-1D17-4C13-8FB0-025FC235323F}" type="presParOf" srcId="{460E85CC-F220-4753-900C-373887B1E7C0}" destId="{6371CEEA-5610-408F-8E4B-C8C596E6A913}" srcOrd="5" destOrd="0" presId="urn:microsoft.com/office/officeart/2005/8/layout/process3"/>
    <dgm:cxn modelId="{CE0D70AE-EDB5-48C4-B9E5-527E150E010A}" type="presParOf" srcId="{6371CEEA-5610-408F-8E4B-C8C596E6A913}" destId="{9FCF00BA-7E95-4A42-805D-D8C17638EA2C}" srcOrd="0" destOrd="0" presId="urn:microsoft.com/office/officeart/2005/8/layout/process3"/>
    <dgm:cxn modelId="{F955F16C-2424-49B0-86B7-83AC5400488B}" type="presParOf" srcId="{460E85CC-F220-4753-900C-373887B1E7C0}" destId="{575A2ACF-119C-49D2-A8B0-B5A423611C78}" srcOrd="6" destOrd="0" presId="urn:microsoft.com/office/officeart/2005/8/layout/process3"/>
    <dgm:cxn modelId="{B8F57B49-8279-4179-9C7C-E3C359E75B7E}" type="presParOf" srcId="{575A2ACF-119C-49D2-A8B0-B5A423611C78}" destId="{A2C58E95-2CBE-4C54-9B97-E7B4D6C43DF9}" srcOrd="0" destOrd="0" presId="urn:microsoft.com/office/officeart/2005/8/layout/process3"/>
    <dgm:cxn modelId="{8A8DDCF3-3ACB-4921-B3AA-B67529C05F7F}" type="presParOf" srcId="{575A2ACF-119C-49D2-A8B0-B5A423611C78}" destId="{26FF8FA6-1003-4EC5-9358-E7FF736E4EB0}" srcOrd="1" destOrd="0" presId="urn:microsoft.com/office/officeart/2005/8/layout/process3"/>
    <dgm:cxn modelId="{C2C7E6B9-DD4A-4C41-B1F0-BD7096E47179}" type="presParOf" srcId="{575A2ACF-119C-49D2-A8B0-B5A423611C78}" destId="{DC60267B-1B66-422D-9A7B-8CB9841A27C2}" srcOrd="2" destOrd="0" presId="urn:microsoft.com/office/officeart/2005/8/layout/process3"/>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216616D-F4FB-47B6-B92D-95CE795ACF2F}" type="doc">
      <dgm:prSet loTypeId="urn:microsoft.com/office/officeart/2005/8/layout/hList1" loCatId="list" qsTypeId="urn:microsoft.com/office/officeart/2005/8/quickstyle/simple1" qsCatId="simple" csTypeId="urn:microsoft.com/office/officeart/2005/8/colors/accent3_1" csCatId="accent3" phldr="1"/>
      <dgm:spPr/>
      <dgm:t>
        <a:bodyPr/>
        <a:lstStyle/>
        <a:p>
          <a:endParaRPr lang="en-GB"/>
        </a:p>
      </dgm:t>
    </dgm:pt>
    <dgm:pt modelId="{3955218D-843A-4B83-946B-1FE7EDB62086}">
      <dgm:prSet phldrT="[Text]"/>
      <dgm:spPr>
        <a:xfrm>
          <a:off x="2539" y="786633"/>
          <a:ext cx="2476500" cy="990600"/>
        </a:xfrm>
        <a:prstGeom prst="rect">
          <a:avLst/>
        </a:prstGeom>
      </dgm:spPr>
      <dgm:t>
        <a:bodyPr/>
        <a:lstStyle/>
        <a:p>
          <a:pPr>
            <a:buFont typeface="+mj-lt"/>
            <a:buAutoNum type="arabicPeriod"/>
          </a:pPr>
          <a:r>
            <a:rPr lang="en-GB" b="1">
              <a:latin typeface="Arial" panose="020B0604020202020204" pitchFamily="34" charset="0"/>
              <a:cs typeface="Arial" panose="020B0604020202020204" pitchFamily="34" charset="0"/>
            </a:rPr>
            <a:t>Reviewing land management strategy</a:t>
          </a:r>
          <a:endParaRPr lang="en-GB" b="1">
            <a:latin typeface="Arial" panose="020B0604020202020204" pitchFamily="34" charset="0"/>
            <a:ea typeface="+mn-ea"/>
            <a:cs typeface="Arial" panose="020B0604020202020204" pitchFamily="34" charset="0"/>
          </a:endParaRPr>
        </a:p>
      </dgm:t>
    </dgm:pt>
    <dgm:pt modelId="{B50B898B-8FA2-4072-93D1-852C74C4BC50}" type="parTrans" cxnId="{883AAAF0-3007-4119-88BD-415262B9980F}">
      <dgm:prSet/>
      <dgm:spPr/>
      <dgm:t>
        <a:bodyPr/>
        <a:lstStyle/>
        <a:p>
          <a:endParaRPr lang="en-GB">
            <a:latin typeface="Arial" panose="020B0604020202020204" pitchFamily="34" charset="0"/>
            <a:cs typeface="Arial" panose="020B0604020202020204" pitchFamily="34" charset="0"/>
          </a:endParaRPr>
        </a:p>
      </dgm:t>
    </dgm:pt>
    <dgm:pt modelId="{D6E5768E-E7E2-4C59-836F-F46E3AABFAB9}" type="sibTrans" cxnId="{883AAAF0-3007-4119-88BD-415262B9980F}">
      <dgm:prSet/>
      <dgm:spPr/>
      <dgm:t>
        <a:bodyPr/>
        <a:lstStyle/>
        <a:p>
          <a:endParaRPr lang="en-GB">
            <a:latin typeface="Arial" panose="020B0604020202020204" pitchFamily="34" charset="0"/>
            <a:cs typeface="Arial" panose="020B0604020202020204" pitchFamily="34" charset="0"/>
          </a:endParaRPr>
        </a:p>
      </dgm:t>
    </dgm:pt>
    <dgm:pt modelId="{CC0B1A57-E1DC-4B88-86D4-A86231566CAD}">
      <dgm:prSet phldrT="[Text]"/>
      <dgm:spPr>
        <a:xfrm>
          <a:off x="2539" y="1777233"/>
          <a:ext cx="2476500" cy="2854800"/>
        </a:xfrm>
        <a:prstGeom prst="rect">
          <a:avLst/>
        </a:prstGeom>
      </dgm:spPr>
      <dgm:t>
        <a:bodyPr/>
        <a:lstStyle/>
        <a:p>
          <a:r>
            <a:rPr lang="en-GB">
              <a:latin typeface="Arial" panose="020B0604020202020204" pitchFamily="34" charset="0"/>
              <a:cs typeface="Arial" panose="020B0604020202020204" pitchFamily="34" charset="0"/>
            </a:rPr>
            <a:t>As the next Local Plan is under development, it is important that this continues to complement environmentally friendly land management practices by prioritising species-rich grasslands, hedgerows, field margins, and wetlands. It should also consider co-benefits with agricultural land</a:t>
          </a:r>
          <a:endParaRPr lang="en-GB">
            <a:latin typeface="Arial" panose="020B0604020202020204" pitchFamily="34" charset="0"/>
            <a:ea typeface="+mn-ea"/>
            <a:cs typeface="Arial" panose="020B0604020202020204" pitchFamily="34" charset="0"/>
          </a:endParaRPr>
        </a:p>
      </dgm:t>
    </dgm:pt>
    <dgm:pt modelId="{43E74BC1-E4E5-4F21-B8A5-DA9958DE285D}" type="parTrans" cxnId="{051E033C-FDDF-403A-B130-02D31CD12333}">
      <dgm:prSet/>
      <dgm:spPr/>
      <dgm:t>
        <a:bodyPr/>
        <a:lstStyle/>
        <a:p>
          <a:endParaRPr lang="en-GB">
            <a:latin typeface="Arial" panose="020B0604020202020204" pitchFamily="34" charset="0"/>
            <a:cs typeface="Arial" panose="020B0604020202020204" pitchFamily="34" charset="0"/>
          </a:endParaRPr>
        </a:p>
      </dgm:t>
    </dgm:pt>
    <dgm:pt modelId="{84D8B374-66DE-45A3-8C3C-B4CD690C0BEB}" type="sibTrans" cxnId="{051E033C-FDDF-403A-B130-02D31CD12333}">
      <dgm:prSet/>
      <dgm:spPr/>
      <dgm:t>
        <a:bodyPr/>
        <a:lstStyle/>
        <a:p>
          <a:endParaRPr lang="en-GB">
            <a:latin typeface="Arial" panose="020B0604020202020204" pitchFamily="34" charset="0"/>
            <a:cs typeface="Arial" panose="020B0604020202020204" pitchFamily="34" charset="0"/>
          </a:endParaRPr>
        </a:p>
      </dgm:t>
    </dgm:pt>
    <dgm:pt modelId="{0E25C4AC-7DEF-4178-95E5-1C31BC9B606F}">
      <dgm:prSet phldrT="[Text]"/>
      <dgm:spPr>
        <a:xfrm>
          <a:off x="2539" y="1777233"/>
          <a:ext cx="2476500" cy="2854800"/>
        </a:xfrm>
      </dgm:spPr>
      <dgm:t>
        <a:bodyPr/>
        <a:lstStyle/>
        <a:p>
          <a:pPr>
            <a:buFont typeface="+mj-lt"/>
            <a:buAutoNum type="arabicPeriod"/>
          </a:pPr>
          <a:r>
            <a:rPr lang="en-GB" b="1">
              <a:latin typeface="Arial" panose="020B0604020202020204" pitchFamily="34" charset="0"/>
              <a:cs typeface="Arial" panose="020B0604020202020204" pitchFamily="34" charset="0"/>
            </a:rPr>
            <a:t>Agricultural land management strategy</a:t>
          </a:r>
          <a:endParaRPr lang="en-GB" b="1">
            <a:latin typeface="Arial" panose="020B0604020202020204" pitchFamily="34" charset="0"/>
            <a:ea typeface="+mn-ea"/>
            <a:cs typeface="Arial" panose="020B0604020202020204" pitchFamily="34" charset="0"/>
          </a:endParaRPr>
        </a:p>
      </dgm:t>
    </dgm:pt>
    <dgm:pt modelId="{E9D28964-B5C2-444A-926D-17DC1353C1B6}" type="parTrans" cxnId="{449B7007-901E-4D78-B8B6-1E0418A201D0}">
      <dgm:prSet/>
      <dgm:spPr/>
      <dgm:t>
        <a:bodyPr/>
        <a:lstStyle/>
        <a:p>
          <a:endParaRPr lang="en-GB">
            <a:latin typeface="Arial" panose="020B0604020202020204" pitchFamily="34" charset="0"/>
            <a:cs typeface="Arial" panose="020B0604020202020204" pitchFamily="34" charset="0"/>
          </a:endParaRPr>
        </a:p>
      </dgm:t>
    </dgm:pt>
    <dgm:pt modelId="{726C3522-52F6-43F1-9803-9A8F3BE0DF2B}" type="sibTrans" cxnId="{449B7007-901E-4D78-B8B6-1E0418A201D0}">
      <dgm:prSet/>
      <dgm:spPr/>
      <dgm:t>
        <a:bodyPr/>
        <a:lstStyle/>
        <a:p>
          <a:endParaRPr lang="en-GB">
            <a:latin typeface="Arial" panose="020B0604020202020204" pitchFamily="34" charset="0"/>
            <a:cs typeface="Arial" panose="020B0604020202020204" pitchFamily="34" charset="0"/>
          </a:endParaRPr>
        </a:p>
      </dgm:t>
    </dgm:pt>
    <dgm:pt modelId="{AA92EDDB-BF1F-48B5-9BD1-E4DD6A0A0FF8}">
      <dgm:prSet phldrT="[Text]"/>
      <dgm:spPr>
        <a:xfrm>
          <a:off x="2825749" y="786633"/>
          <a:ext cx="2476500" cy="990600"/>
        </a:xfrm>
        <a:prstGeom prst="rect">
          <a:avLst/>
        </a:prstGeom>
      </dgm:spPr>
      <dgm:t>
        <a:bodyPr/>
        <a:lstStyle/>
        <a:p>
          <a:pPr>
            <a:buFont typeface="+mj-lt"/>
            <a:buAutoNum type="arabicPeriod"/>
          </a:pPr>
          <a:r>
            <a:rPr lang="en-GB" b="1">
              <a:latin typeface="Arial" panose="020B0604020202020204" pitchFamily="34" charset="0"/>
              <a:cs typeface="Arial" panose="020B0604020202020204" pitchFamily="34" charset="0"/>
            </a:rPr>
            <a:t>Soil carbon sequestration</a:t>
          </a:r>
          <a:endParaRPr lang="en-GB" b="1">
            <a:latin typeface="Arial" panose="020B0604020202020204" pitchFamily="34" charset="0"/>
            <a:ea typeface="+mn-ea"/>
            <a:cs typeface="Arial" panose="020B0604020202020204" pitchFamily="34" charset="0"/>
          </a:endParaRPr>
        </a:p>
      </dgm:t>
    </dgm:pt>
    <dgm:pt modelId="{3D9C74EC-3AB4-4C8B-B3C9-C129C881F078}" type="parTrans" cxnId="{8C4E39B6-308C-4D63-BA79-6F56175053ED}">
      <dgm:prSet/>
      <dgm:spPr/>
      <dgm:t>
        <a:bodyPr/>
        <a:lstStyle/>
        <a:p>
          <a:endParaRPr lang="en-GB">
            <a:latin typeface="Arial" panose="020B0604020202020204" pitchFamily="34" charset="0"/>
            <a:cs typeface="Arial" panose="020B0604020202020204" pitchFamily="34" charset="0"/>
          </a:endParaRPr>
        </a:p>
      </dgm:t>
    </dgm:pt>
    <dgm:pt modelId="{B7E7719E-B595-4289-9CD4-E0EDCAFBC54E}" type="sibTrans" cxnId="{8C4E39B6-308C-4D63-BA79-6F56175053ED}">
      <dgm:prSet/>
      <dgm:spPr/>
      <dgm:t>
        <a:bodyPr/>
        <a:lstStyle/>
        <a:p>
          <a:endParaRPr lang="en-GB">
            <a:latin typeface="Arial" panose="020B0604020202020204" pitchFamily="34" charset="0"/>
            <a:cs typeface="Arial" panose="020B0604020202020204" pitchFamily="34" charset="0"/>
          </a:endParaRPr>
        </a:p>
      </dgm:t>
    </dgm:pt>
    <dgm:pt modelId="{163A8DD0-3C23-4EEF-8D21-9ACA9F6D6930}">
      <dgm:prSet phldrT="[Text]"/>
      <dgm:spPr>
        <a:xfrm>
          <a:off x="2825749" y="1777233"/>
          <a:ext cx="2476500" cy="2854800"/>
        </a:xfrm>
        <a:prstGeom prst="rect">
          <a:avLst/>
        </a:prstGeom>
      </dgm:spPr>
      <dgm:t>
        <a:bodyPr/>
        <a:lstStyle/>
        <a:p>
          <a:pPr>
            <a:buClr>
              <a:srgbClr val="F9423A"/>
            </a:buClr>
            <a:buSzPts val="1600"/>
            <a:buFont typeface="Wingdings" panose="05000000000000000000" pitchFamily="2" charset="2"/>
            <a:buNone/>
          </a:pPr>
          <a:r>
            <a:rPr lang="en-GB">
              <a:latin typeface="Arial" panose="020B0604020202020204" pitchFamily="34" charset="0"/>
              <a:cs typeface="Arial" panose="020B0604020202020204" pitchFamily="34" charset="0"/>
            </a:rPr>
            <a:t>Soil is an important, but often overlooked, aspect of the countryside. Key to sustainable food production with great carbon sequestration potential, WCC and rural stakeholders should consider facilitating regenerative farming practices that rebuild ecosystems.</a:t>
          </a:r>
          <a:endParaRPr lang="en-GB">
            <a:latin typeface="Arial" panose="020B0604020202020204" pitchFamily="34" charset="0"/>
            <a:ea typeface="+mn-ea"/>
            <a:cs typeface="Arial" panose="020B0604020202020204" pitchFamily="34" charset="0"/>
          </a:endParaRPr>
        </a:p>
      </dgm:t>
    </dgm:pt>
    <dgm:pt modelId="{8C3C46B4-CDF5-4806-B940-9C9EC725DCF5}" type="parTrans" cxnId="{890F477D-19A6-4E22-8372-890F8B726CE0}">
      <dgm:prSet/>
      <dgm:spPr/>
      <dgm:t>
        <a:bodyPr/>
        <a:lstStyle/>
        <a:p>
          <a:endParaRPr lang="en-GB">
            <a:latin typeface="Arial" panose="020B0604020202020204" pitchFamily="34" charset="0"/>
            <a:cs typeface="Arial" panose="020B0604020202020204" pitchFamily="34" charset="0"/>
          </a:endParaRPr>
        </a:p>
      </dgm:t>
    </dgm:pt>
    <dgm:pt modelId="{B8EED637-82A8-422D-856E-5D211E002860}" type="sibTrans" cxnId="{890F477D-19A6-4E22-8372-890F8B726CE0}">
      <dgm:prSet/>
      <dgm:spPr/>
      <dgm:t>
        <a:bodyPr/>
        <a:lstStyle/>
        <a:p>
          <a:endParaRPr lang="en-GB">
            <a:latin typeface="Arial" panose="020B0604020202020204" pitchFamily="34" charset="0"/>
            <a:cs typeface="Arial" panose="020B0604020202020204" pitchFamily="34" charset="0"/>
          </a:endParaRPr>
        </a:p>
      </dgm:t>
    </dgm:pt>
    <dgm:pt modelId="{59ECE6AA-A67C-4697-B4D3-B7B8B36273F6}">
      <dgm:prSet phldrT="[Text]"/>
      <dgm:spPr>
        <a:xfrm>
          <a:off x="5648960" y="786633"/>
          <a:ext cx="2476500" cy="990600"/>
        </a:xfrm>
        <a:prstGeom prst="rect">
          <a:avLst/>
        </a:prstGeom>
      </dgm:spPr>
      <dgm:t>
        <a:bodyPr/>
        <a:lstStyle/>
        <a:p>
          <a:pPr>
            <a:buFont typeface="+mj-lt"/>
            <a:buAutoNum type="arabicPeriod"/>
          </a:pPr>
          <a:r>
            <a:rPr lang="en-GB" b="1">
              <a:latin typeface="Arial" panose="020B0604020202020204" pitchFamily="34" charset="0"/>
              <a:cs typeface="Arial" panose="020B0604020202020204" pitchFamily="34" charset="0"/>
            </a:rPr>
            <a:t>Green infrastructure – verge management</a:t>
          </a:r>
          <a:endParaRPr lang="en-GB" b="1">
            <a:latin typeface="Arial" panose="020B0604020202020204" pitchFamily="34" charset="0"/>
            <a:ea typeface="+mn-ea"/>
            <a:cs typeface="Arial" panose="020B0604020202020204" pitchFamily="34" charset="0"/>
          </a:endParaRPr>
        </a:p>
      </dgm:t>
    </dgm:pt>
    <dgm:pt modelId="{E4884B92-BBA3-4468-A466-984138A19938}" type="parTrans" cxnId="{A616DD20-57C5-4F68-A63B-C9BF0613F584}">
      <dgm:prSet/>
      <dgm:spPr/>
      <dgm:t>
        <a:bodyPr/>
        <a:lstStyle/>
        <a:p>
          <a:endParaRPr lang="en-GB">
            <a:latin typeface="Arial" panose="020B0604020202020204" pitchFamily="34" charset="0"/>
            <a:cs typeface="Arial" panose="020B0604020202020204" pitchFamily="34" charset="0"/>
          </a:endParaRPr>
        </a:p>
      </dgm:t>
    </dgm:pt>
    <dgm:pt modelId="{90D2788B-2298-4D28-91B8-195FEA763DCF}" type="sibTrans" cxnId="{A616DD20-57C5-4F68-A63B-C9BF0613F584}">
      <dgm:prSet/>
      <dgm:spPr/>
      <dgm:t>
        <a:bodyPr/>
        <a:lstStyle/>
        <a:p>
          <a:endParaRPr lang="en-GB">
            <a:latin typeface="Arial" panose="020B0604020202020204" pitchFamily="34" charset="0"/>
            <a:cs typeface="Arial" panose="020B0604020202020204" pitchFamily="34" charset="0"/>
          </a:endParaRPr>
        </a:p>
      </dgm:t>
    </dgm:pt>
    <dgm:pt modelId="{3962A029-116E-4A3E-9767-1B927437226D}">
      <dgm:prSet phldrT="[Text]"/>
      <dgm:spPr>
        <a:xfrm>
          <a:off x="5648960" y="1777233"/>
          <a:ext cx="2476500" cy="2854800"/>
        </a:xfrm>
        <a:prstGeom prst="rect">
          <a:avLst/>
        </a:prstGeom>
      </dgm:spPr>
      <dgm:t>
        <a:bodyPr/>
        <a:lstStyle/>
        <a:p>
          <a:pPr>
            <a:buClr>
              <a:srgbClr val="F9423A"/>
            </a:buClr>
            <a:buSzPts val="1600"/>
            <a:buFont typeface="Wingdings" panose="05000000000000000000" pitchFamily="2" charset="2"/>
            <a:buNone/>
          </a:pPr>
          <a:r>
            <a:rPr lang="en-GB">
              <a:latin typeface="Arial" panose="020B0604020202020204" pitchFamily="34" charset="0"/>
              <a:cs typeface="Arial" panose="020B0604020202020204" pitchFamily="34" charset="0"/>
            </a:rPr>
            <a:t>Road networks provide effective connectivity for humans; adjacent hedgerows and verges can be the same for mammals, invertebrates, plants, birds, and other species. Changes to the methods and timings of cuttings, additional plantings, and supporting native wildflowers enhances natural capital.</a:t>
          </a:r>
          <a:endParaRPr lang="en-GB">
            <a:latin typeface="Arial" panose="020B0604020202020204" pitchFamily="34" charset="0"/>
            <a:ea typeface="+mn-ea"/>
            <a:cs typeface="Arial" panose="020B0604020202020204" pitchFamily="34" charset="0"/>
          </a:endParaRPr>
        </a:p>
      </dgm:t>
    </dgm:pt>
    <dgm:pt modelId="{08E3D4CF-0519-4EA2-8DAC-AB72BF88FE0B}" type="parTrans" cxnId="{3C37D40C-BA51-4E48-A486-013FE21F7499}">
      <dgm:prSet/>
      <dgm:spPr/>
      <dgm:t>
        <a:bodyPr/>
        <a:lstStyle/>
        <a:p>
          <a:endParaRPr lang="en-GB">
            <a:latin typeface="Arial" panose="020B0604020202020204" pitchFamily="34" charset="0"/>
            <a:cs typeface="Arial" panose="020B0604020202020204" pitchFamily="34" charset="0"/>
          </a:endParaRPr>
        </a:p>
      </dgm:t>
    </dgm:pt>
    <dgm:pt modelId="{FC2A1D60-A80F-4674-B0F7-CE9DFBBCF156}" type="sibTrans" cxnId="{3C37D40C-BA51-4E48-A486-013FE21F7499}">
      <dgm:prSet/>
      <dgm:spPr/>
      <dgm:t>
        <a:bodyPr/>
        <a:lstStyle/>
        <a:p>
          <a:endParaRPr lang="en-GB">
            <a:latin typeface="Arial" panose="020B0604020202020204" pitchFamily="34" charset="0"/>
            <a:cs typeface="Arial" panose="020B0604020202020204" pitchFamily="34" charset="0"/>
          </a:endParaRPr>
        </a:p>
      </dgm:t>
    </dgm:pt>
    <dgm:pt modelId="{993C6B29-188B-40A9-9B10-0A0BCE355CBF}">
      <dgm:prSet/>
      <dgm:spPr/>
      <dgm:t>
        <a:bodyPr/>
        <a:lstStyle/>
        <a:p>
          <a:pPr>
            <a:buClr>
              <a:srgbClr val="F9423A"/>
            </a:buClr>
            <a:buSzPts val="1600"/>
            <a:buFont typeface="Wingdings" panose="05000000000000000000" pitchFamily="2" charset="2"/>
            <a:buNone/>
          </a:pPr>
          <a:r>
            <a:rPr lang="en-GB">
              <a:latin typeface="Arial" panose="020B0604020202020204" pitchFamily="34" charset="0"/>
              <a:cs typeface="Arial" panose="020B0604020202020204" pitchFamily="34" charset="0"/>
            </a:rPr>
            <a:t>Winchester could benefit greatly from supporting farmers and rural land managers to adopt innovative techniques that combine food production with healthy soils, pollinator friendly crop management, and thriving ecosystems.</a:t>
          </a:r>
        </a:p>
      </dgm:t>
    </dgm:pt>
    <dgm:pt modelId="{F59DB4B7-7736-4FB9-9B8D-D9D5F2ECA59B}" type="parTrans" cxnId="{CCA47526-6BBA-46F9-8BB7-949B4D9E8454}">
      <dgm:prSet/>
      <dgm:spPr/>
      <dgm:t>
        <a:bodyPr/>
        <a:lstStyle/>
        <a:p>
          <a:endParaRPr lang="en-GB">
            <a:latin typeface="Arial" panose="020B0604020202020204" pitchFamily="34" charset="0"/>
            <a:cs typeface="Arial" panose="020B0604020202020204" pitchFamily="34" charset="0"/>
          </a:endParaRPr>
        </a:p>
      </dgm:t>
    </dgm:pt>
    <dgm:pt modelId="{77C9C6D6-05DD-40EB-9CDB-1D6FADF2D2A9}" type="sibTrans" cxnId="{CCA47526-6BBA-46F9-8BB7-949B4D9E8454}">
      <dgm:prSet/>
      <dgm:spPr/>
      <dgm:t>
        <a:bodyPr/>
        <a:lstStyle/>
        <a:p>
          <a:endParaRPr lang="en-GB">
            <a:latin typeface="Arial" panose="020B0604020202020204" pitchFamily="34" charset="0"/>
            <a:cs typeface="Arial" panose="020B0604020202020204" pitchFamily="34" charset="0"/>
          </a:endParaRPr>
        </a:p>
      </dgm:t>
    </dgm:pt>
    <dgm:pt modelId="{D827F9DB-8A3C-4550-A940-D731C0C5FF22}" type="pres">
      <dgm:prSet presAssocID="{6216616D-F4FB-47B6-B92D-95CE795ACF2F}" presName="Name0" presStyleCnt="0">
        <dgm:presLayoutVars>
          <dgm:dir/>
          <dgm:animLvl val="lvl"/>
          <dgm:resizeHandles val="exact"/>
        </dgm:presLayoutVars>
      </dgm:prSet>
      <dgm:spPr/>
    </dgm:pt>
    <dgm:pt modelId="{72B5DA44-C021-4870-ACFD-8D83656CC43C}" type="pres">
      <dgm:prSet presAssocID="{3955218D-843A-4B83-946B-1FE7EDB62086}" presName="composite" presStyleCnt="0"/>
      <dgm:spPr/>
    </dgm:pt>
    <dgm:pt modelId="{D9219304-1F0A-4293-BB1F-6488D2C77853}" type="pres">
      <dgm:prSet presAssocID="{3955218D-843A-4B83-946B-1FE7EDB62086}" presName="parTx" presStyleLbl="alignNode1" presStyleIdx="0" presStyleCnt="4">
        <dgm:presLayoutVars>
          <dgm:chMax val="0"/>
          <dgm:chPref val="0"/>
          <dgm:bulletEnabled val="1"/>
        </dgm:presLayoutVars>
      </dgm:prSet>
      <dgm:spPr/>
    </dgm:pt>
    <dgm:pt modelId="{A1A58025-4B73-4C39-9D76-5AB433B217DA}" type="pres">
      <dgm:prSet presAssocID="{3955218D-843A-4B83-946B-1FE7EDB62086}" presName="desTx" presStyleLbl="alignAccFollowNode1" presStyleIdx="0" presStyleCnt="4">
        <dgm:presLayoutVars>
          <dgm:bulletEnabled val="1"/>
        </dgm:presLayoutVars>
      </dgm:prSet>
      <dgm:spPr/>
    </dgm:pt>
    <dgm:pt modelId="{DABD4DCB-F3BA-40D6-8AD8-142E5179331E}" type="pres">
      <dgm:prSet presAssocID="{D6E5768E-E7E2-4C59-836F-F46E3AABFAB9}" presName="space" presStyleCnt="0"/>
      <dgm:spPr/>
    </dgm:pt>
    <dgm:pt modelId="{53E54CB1-4FBE-437F-9521-566EFA641496}" type="pres">
      <dgm:prSet presAssocID="{0E25C4AC-7DEF-4178-95E5-1C31BC9B606F}" presName="composite" presStyleCnt="0"/>
      <dgm:spPr/>
    </dgm:pt>
    <dgm:pt modelId="{8BE6DF0D-3C8F-4C78-B756-5EE8E97A4157}" type="pres">
      <dgm:prSet presAssocID="{0E25C4AC-7DEF-4178-95E5-1C31BC9B606F}" presName="parTx" presStyleLbl="alignNode1" presStyleIdx="1" presStyleCnt="4">
        <dgm:presLayoutVars>
          <dgm:chMax val="0"/>
          <dgm:chPref val="0"/>
          <dgm:bulletEnabled val="1"/>
        </dgm:presLayoutVars>
      </dgm:prSet>
      <dgm:spPr>
        <a:prstGeom prst="rect">
          <a:avLst/>
        </a:prstGeom>
      </dgm:spPr>
    </dgm:pt>
    <dgm:pt modelId="{729BBB0D-FB13-4394-858E-6BE7A143F0D1}" type="pres">
      <dgm:prSet presAssocID="{0E25C4AC-7DEF-4178-95E5-1C31BC9B606F}" presName="desTx" presStyleLbl="alignAccFollowNode1" presStyleIdx="1" presStyleCnt="4">
        <dgm:presLayoutVars>
          <dgm:bulletEnabled val="1"/>
        </dgm:presLayoutVars>
      </dgm:prSet>
      <dgm:spPr/>
    </dgm:pt>
    <dgm:pt modelId="{FE04C967-7552-4F0F-9770-4740BA69E8CA}" type="pres">
      <dgm:prSet presAssocID="{726C3522-52F6-43F1-9803-9A8F3BE0DF2B}" presName="space" presStyleCnt="0"/>
      <dgm:spPr/>
    </dgm:pt>
    <dgm:pt modelId="{253E4B2E-0C69-48F2-92D1-4D683F64602B}" type="pres">
      <dgm:prSet presAssocID="{AA92EDDB-BF1F-48B5-9BD1-E4DD6A0A0FF8}" presName="composite" presStyleCnt="0"/>
      <dgm:spPr/>
    </dgm:pt>
    <dgm:pt modelId="{1049C0A1-01CF-409B-9E38-7B9D0D02C734}" type="pres">
      <dgm:prSet presAssocID="{AA92EDDB-BF1F-48B5-9BD1-E4DD6A0A0FF8}" presName="parTx" presStyleLbl="alignNode1" presStyleIdx="2" presStyleCnt="4">
        <dgm:presLayoutVars>
          <dgm:chMax val="0"/>
          <dgm:chPref val="0"/>
          <dgm:bulletEnabled val="1"/>
        </dgm:presLayoutVars>
      </dgm:prSet>
      <dgm:spPr/>
    </dgm:pt>
    <dgm:pt modelId="{BCFDF0F1-2F2D-4E65-A823-DA441479586E}" type="pres">
      <dgm:prSet presAssocID="{AA92EDDB-BF1F-48B5-9BD1-E4DD6A0A0FF8}" presName="desTx" presStyleLbl="alignAccFollowNode1" presStyleIdx="2" presStyleCnt="4">
        <dgm:presLayoutVars>
          <dgm:bulletEnabled val="1"/>
        </dgm:presLayoutVars>
      </dgm:prSet>
      <dgm:spPr/>
    </dgm:pt>
    <dgm:pt modelId="{2E463692-CDF0-4D22-A9D0-CFEC71623653}" type="pres">
      <dgm:prSet presAssocID="{B7E7719E-B595-4289-9CD4-E0EDCAFBC54E}" presName="space" presStyleCnt="0"/>
      <dgm:spPr/>
    </dgm:pt>
    <dgm:pt modelId="{87C66DD5-193B-4851-BD62-04288CD39E9D}" type="pres">
      <dgm:prSet presAssocID="{59ECE6AA-A67C-4697-B4D3-B7B8B36273F6}" presName="composite" presStyleCnt="0"/>
      <dgm:spPr/>
    </dgm:pt>
    <dgm:pt modelId="{202E1551-29E3-4580-A634-5E53D808AC94}" type="pres">
      <dgm:prSet presAssocID="{59ECE6AA-A67C-4697-B4D3-B7B8B36273F6}" presName="parTx" presStyleLbl="alignNode1" presStyleIdx="3" presStyleCnt="4">
        <dgm:presLayoutVars>
          <dgm:chMax val="0"/>
          <dgm:chPref val="0"/>
          <dgm:bulletEnabled val="1"/>
        </dgm:presLayoutVars>
      </dgm:prSet>
      <dgm:spPr/>
    </dgm:pt>
    <dgm:pt modelId="{4F7E9049-7642-4416-AF8D-708B89C2848A}" type="pres">
      <dgm:prSet presAssocID="{59ECE6AA-A67C-4697-B4D3-B7B8B36273F6}" presName="desTx" presStyleLbl="alignAccFollowNode1" presStyleIdx="3" presStyleCnt="4">
        <dgm:presLayoutVars>
          <dgm:bulletEnabled val="1"/>
        </dgm:presLayoutVars>
      </dgm:prSet>
      <dgm:spPr/>
    </dgm:pt>
  </dgm:ptLst>
  <dgm:cxnLst>
    <dgm:cxn modelId="{449B7007-901E-4D78-B8B6-1E0418A201D0}" srcId="{6216616D-F4FB-47B6-B92D-95CE795ACF2F}" destId="{0E25C4AC-7DEF-4178-95E5-1C31BC9B606F}" srcOrd="1" destOrd="0" parTransId="{E9D28964-B5C2-444A-926D-17DC1353C1B6}" sibTransId="{726C3522-52F6-43F1-9803-9A8F3BE0DF2B}"/>
    <dgm:cxn modelId="{3C37D40C-BA51-4E48-A486-013FE21F7499}" srcId="{59ECE6AA-A67C-4697-B4D3-B7B8B36273F6}" destId="{3962A029-116E-4A3E-9767-1B927437226D}" srcOrd="0" destOrd="0" parTransId="{08E3D4CF-0519-4EA2-8DAC-AB72BF88FE0B}" sibTransId="{FC2A1D60-A80F-4674-B0F7-CE9DFBBCF156}"/>
    <dgm:cxn modelId="{EFE5CE0F-15A6-4509-89C8-77AA19110620}" type="presOf" srcId="{CC0B1A57-E1DC-4B88-86D4-A86231566CAD}" destId="{A1A58025-4B73-4C39-9D76-5AB433B217DA}" srcOrd="0" destOrd="0" presId="urn:microsoft.com/office/officeart/2005/8/layout/hList1"/>
    <dgm:cxn modelId="{C6A8FF14-85DB-44A7-9A8E-7AD92707AFEB}" type="presOf" srcId="{3955218D-843A-4B83-946B-1FE7EDB62086}" destId="{D9219304-1F0A-4293-BB1F-6488D2C77853}" srcOrd="0" destOrd="0" presId="urn:microsoft.com/office/officeart/2005/8/layout/hList1"/>
    <dgm:cxn modelId="{227C161F-A798-4FE4-821D-EEC357090F50}" type="presOf" srcId="{6216616D-F4FB-47B6-B92D-95CE795ACF2F}" destId="{D827F9DB-8A3C-4550-A940-D731C0C5FF22}" srcOrd="0" destOrd="0" presId="urn:microsoft.com/office/officeart/2005/8/layout/hList1"/>
    <dgm:cxn modelId="{A616DD20-57C5-4F68-A63B-C9BF0613F584}" srcId="{6216616D-F4FB-47B6-B92D-95CE795ACF2F}" destId="{59ECE6AA-A67C-4697-B4D3-B7B8B36273F6}" srcOrd="3" destOrd="0" parTransId="{E4884B92-BBA3-4468-A466-984138A19938}" sibTransId="{90D2788B-2298-4D28-91B8-195FEA763DCF}"/>
    <dgm:cxn modelId="{CCA47526-6BBA-46F9-8BB7-949B4D9E8454}" srcId="{0E25C4AC-7DEF-4178-95E5-1C31BC9B606F}" destId="{993C6B29-188B-40A9-9B10-0A0BCE355CBF}" srcOrd="0" destOrd="0" parTransId="{F59DB4B7-7736-4FB9-9B8D-D9D5F2ECA59B}" sibTransId="{77C9C6D6-05DD-40EB-9CDB-1D6FADF2D2A9}"/>
    <dgm:cxn modelId="{051E033C-FDDF-403A-B130-02D31CD12333}" srcId="{3955218D-843A-4B83-946B-1FE7EDB62086}" destId="{CC0B1A57-E1DC-4B88-86D4-A86231566CAD}" srcOrd="0" destOrd="0" parTransId="{43E74BC1-E4E5-4F21-B8A5-DA9958DE285D}" sibTransId="{84D8B374-66DE-45A3-8C3C-B4CD690C0BEB}"/>
    <dgm:cxn modelId="{3D923A48-AFEE-4A94-BB92-4E959BE25B39}" type="presOf" srcId="{3962A029-116E-4A3E-9767-1B927437226D}" destId="{4F7E9049-7642-4416-AF8D-708B89C2848A}" srcOrd="0" destOrd="0" presId="urn:microsoft.com/office/officeart/2005/8/layout/hList1"/>
    <dgm:cxn modelId="{7C27DD6B-5201-490A-B851-C7C37C9FC771}" type="presOf" srcId="{993C6B29-188B-40A9-9B10-0A0BCE355CBF}" destId="{729BBB0D-FB13-4394-858E-6BE7A143F0D1}" srcOrd="0" destOrd="0" presId="urn:microsoft.com/office/officeart/2005/8/layout/hList1"/>
    <dgm:cxn modelId="{7B883453-4348-4596-8BFA-718635205775}" type="presOf" srcId="{59ECE6AA-A67C-4697-B4D3-B7B8B36273F6}" destId="{202E1551-29E3-4580-A634-5E53D808AC94}" srcOrd="0" destOrd="0" presId="urn:microsoft.com/office/officeart/2005/8/layout/hList1"/>
    <dgm:cxn modelId="{4E6A767B-ABF6-4309-9C8E-DE26EB2D70D2}" type="presOf" srcId="{163A8DD0-3C23-4EEF-8D21-9ACA9F6D6930}" destId="{BCFDF0F1-2F2D-4E65-A823-DA441479586E}" srcOrd="0" destOrd="0" presId="urn:microsoft.com/office/officeart/2005/8/layout/hList1"/>
    <dgm:cxn modelId="{890F477D-19A6-4E22-8372-890F8B726CE0}" srcId="{AA92EDDB-BF1F-48B5-9BD1-E4DD6A0A0FF8}" destId="{163A8DD0-3C23-4EEF-8D21-9ACA9F6D6930}" srcOrd="0" destOrd="0" parTransId="{8C3C46B4-CDF5-4806-B940-9C9EC725DCF5}" sibTransId="{B8EED637-82A8-422D-856E-5D211E002860}"/>
    <dgm:cxn modelId="{B45722A8-BC34-45B3-BD81-4583F1DDE47B}" type="presOf" srcId="{AA92EDDB-BF1F-48B5-9BD1-E4DD6A0A0FF8}" destId="{1049C0A1-01CF-409B-9E38-7B9D0D02C734}" srcOrd="0" destOrd="0" presId="urn:microsoft.com/office/officeart/2005/8/layout/hList1"/>
    <dgm:cxn modelId="{8C4E39B6-308C-4D63-BA79-6F56175053ED}" srcId="{6216616D-F4FB-47B6-B92D-95CE795ACF2F}" destId="{AA92EDDB-BF1F-48B5-9BD1-E4DD6A0A0FF8}" srcOrd="2" destOrd="0" parTransId="{3D9C74EC-3AB4-4C8B-B3C9-C129C881F078}" sibTransId="{B7E7719E-B595-4289-9CD4-E0EDCAFBC54E}"/>
    <dgm:cxn modelId="{70A630BB-375B-4530-81C9-3B74016E75DA}" type="presOf" srcId="{0E25C4AC-7DEF-4178-95E5-1C31BC9B606F}" destId="{8BE6DF0D-3C8F-4C78-B756-5EE8E97A4157}" srcOrd="0" destOrd="0" presId="urn:microsoft.com/office/officeart/2005/8/layout/hList1"/>
    <dgm:cxn modelId="{883AAAF0-3007-4119-88BD-415262B9980F}" srcId="{6216616D-F4FB-47B6-B92D-95CE795ACF2F}" destId="{3955218D-843A-4B83-946B-1FE7EDB62086}" srcOrd="0" destOrd="0" parTransId="{B50B898B-8FA2-4072-93D1-852C74C4BC50}" sibTransId="{D6E5768E-E7E2-4C59-836F-F46E3AABFAB9}"/>
    <dgm:cxn modelId="{6273CA43-EBB2-46DF-8664-5A796FDFA7EE}" type="presParOf" srcId="{D827F9DB-8A3C-4550-A940-D731C0C5FF22}" destId="{72B5DA44-C021-4870-ACFD-8D83656CC43C}" srcOrd="0" destOrd="0" presId="urn:microsoft.com/office/officeart/2005/8/layout/hList1"/>
    <dgm:cxn modelId="{B745B97E-CEF5-4183-8993-BF34590BBF4B}" type="presParOf" srcId="{72B5DA44-C021-4870-ACFD-8D83656CC43C}" destId="{D9219304-1F0A-4293-BB1F-6488D2C77853}" srcOrd="0" destOrd="0" presId="urn:microsoft.com/office/officeart/2005/8/layout/hList1"/>
    <dgm:cxn modelId="{1A9CB299-F960-4E81-8E81-46EEB49DA44E}" type="presParOf" srcId="{72B5DA44-C021-4870-ACFD-8D83656CC43C}" destId="{A1A58025-4B73-4C39-9D76-5AB433B217DA}" srcOrd="1" destOrd="0" presId="urn:microsoft.com/office/officeart/2005/8/layout/hList1"/>
    <dgm:cxn modelId="{06E837EC-E4EB-49CB-80A1-E0AEA8A162FE}" type="presParOf" srcId="{D827F9DB-8A3C-4550-A940-D731C0C5FF22}" destId="{DABD4DCB-F3BA-40D6-8AD8-142E5179331E}" srcOrd="1" destOrd="0" presId="urn:microsoft.com/office/officeart/2005/8/layout/hList1"/>
    <dgm:cxn modelId="{B171E292-45BF-40C7-90C3-B95DB0145F2A}" type="presParOf" srcId="{D827F9DB-8A3C-4550-A940-D731C0C5FF22}" destId="{53E54CB1-4FBE-437F-9521-566EFA641496}" srcOrd="2" destOrd="0" presId="urn:microsoft.com/office/officeart/2005/8/layout/hList1"/>
    <dgm:cxn modelId="{E1110146-3C9C-424F-A762-C308F11B7636}" type="presParOf" srcId="{53E54CB1-4FBE-437F-9521-566EFA641496}" destId="{8BE6DF0D-3C8F-4C78-B756-5EE8E97A4157}" srcOrd="0" destOrd="0" presId="urn:microsoft.com/office/officeart/2005/8/layout/hList1"/>
    <dgm:cxn modelId="{DC07D03B-AF1F-448C-8B04-DFC9DA020F9F}" type="presParOf" srcId="{53E54CB1-4FBE-437F-9521-566EFA641496}" destId="{729BBB0D-FB13-4394-858E-6BE7A143F0D1}" srcOrd="1" destOrd="0" presId="urn:microsoft.com/office/officeart/2005/8/layout/hList1"/>
    <dgm:cxn modelId="{CE623790-5BD1-4725-907F-1C164AF1C622}" type="presParOf" srcId="{D827F9DB-8A3C-4550-A940-D731C0C5FF22}" destId="{FE04C967-7552-4F0F-9770-4740BA69E8CA}" srcOrd="3" destOrd="0" presId="urn:microsoft.com/office/officeart/2005/8/layout/hList1"/>
    <dgm:cxn modelId="{B34136C1-BAC8-4E51-B1E3-AC11CD1A86EB}" type="presParOf" srcId="{D827F9DB-8A3C-4550-A940-D731C0C5FF22}" destId="{253E4B2E-0C69-48F2-92D1-4D683F64602B}" srcOrd="4" destOrd="0" presId="urn:microsoft.com/office/officeart/2005/8/layout/hList1"/>
    <dgm:cxn modelId="{A913CD93-7668-4A2A-A3E3-F11C10DBFA09}" type="presParOf" srcId="{253E4B2E-0C69-48F2-92D1-4D683F64602B}" destId="{1049C0A1-01CF-409B-9E38-7B9D0D02C734}" srcOrd="0" destOrd="0" presId="urn:microsoft.com/office/officeart/2005/8/layout/hList1"/>
    <dgm:cxn modelId="{0B70F00E-0942-4EE6-8474-8B30D7E6FF4C}" type="presParOf" srcId="{253E4B2E-0C69-48F2-92D1-4D683F64602B}" destId="{BCFDF0F1-2F2D-4E65-A823-DA441479586E}" srcOrd="1" destOrd="0" presId="urn:microsoft.com/office/officeart/2005/8/layout/hList1"/>
    <dgm:cxn modelId="{8AF14E5D-69EB-4BFE-81CF-4B49CD1575B4}" type="presParOf" srcId="{D827F9DB-8A3C-4550-A940-D731C0C5FF22}" destId="{2E463692-CDF0-4D22-A9D0-CFEC71623653}" srcOrd="5" destOrd="0" presId="urn:microsoft.com/office/officeart/2005/8/layout/hList1"/>
    <dgm:cxn modelId="{4A4D158C-4AA9-4A3C-B5D6-C5A200B2C403}" type="presParOf" srcId="{D827F9DB-8A3C-4550-A940-D731C0C5FF22}" destId="{87C66DD5-193B-4851-BD62-04288CD39E9D}" srcOrd="6" destOrd="0" presId="urn:microsoft.com/office/officeart/2005/8/layout/hList1"/>
    <dgm:cxn modelId="{CA57DF65-A6CA-49B6-B97D-89B508699014}" type="presParOf" srcId="{87C66DD5-193B-4851-BD62-04288CD39E9D}" destId="{202E1551-29E3-4580-A634-5E53D808AC94}" srcOrd="0" destOrd="0" presId="urn:microsoft.com/office/officeart/2005/8/layout/hList1"/>
    <dgm:cxn modelId="{19755205-8DEA-445A-8436-C886610AE398}" type="presParOf" srcId="{87C66DD5-193B-4851-BD62-04288CD39E9D}" destId="{4F7E9049-7642-4416-AF8D-708B89C2848A}" srcOrd="1" destOrd="0" presId="urn:microsoft.com/office/officeart/2005/8/layout/hList1"/>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DFAF34-54F0-4263-BF75-EEA165C07882}">
      <dsp:nvSpPr>
        <dsp:cNvPr id="0" name=""/>
        <dsp:cNvSpPr/>
      </dsp:nvSpPr>
      <dsp:spPr>
        <a:xfrm rot="5400000">
          <a:off x="-270476" y="293009"/>
          <a:ext cx="1803178" cy="1262225"/>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Font typeface="+mj-lt"/>
            <a:buNone/>
          </a:pPr>
          <a:r>
            <a:rPr lang="en-GB" sz="1000" b="1" kern="1200">
              <a:latin typeface="Arial" panose="020B0604020202020204" pitchFamily="34" charset="0"/>
              <a:cs typeface="Arial" panose="020B0604020202020204" pitchFamily="34" charset="0"/>
            </a:rPr>
            <a:t>Step 1 – Prepare a baseline</a:t>
          </a:r>
          <a:endParaRPr lang="en-GB" sz="1000" kern="1200">
            <a:latin typeface="Arial" panose="020B0604020202020204" pitchFamily="34" charset="0"/>
            <a:cs typeface="Arial" panose="020B0604020202020204" pitchFamily="34" charset="0"/>
          </a:endParaRPr>
        </a:p>
      </dsp:txBody>
      <dsp:txXfrm rot="-5400000">
        <a:off x="1" y="653646"/>
        <a:ext cx="1262225" cy="540953"/>
      </dsp:txXfrm>
    </dsp:sp>
    <dsp:sp modelId="{B305F3D0-0E47-4835-99C3-B290EF6C2261}">
      <dsp:nvSpPr>
        <dsp:cNvPr id="0" name=""/>
        <dsp:cNvSpPr/>
      </dsp:nvSpPr>
      <dsp:spPr>
        <a:xfrm rot="5400000">
          <a:off x="3251886" y="-1986121"/>
          <a:ext cx="1210052" cy="5189374"/>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WSP reviewed carbon dioxide emissions estimations developed by local stakeholders</a:t>
          </a:r>
          <a:r>
            <a:rPr lang="en-GB" sz="1000" kern="1200" baseline="30000">
              <a:latin typeface="Arial" panose="020B0604020202020204" pitchFamily="34" charset="0"/>
              <a:cs typeface="Arial" panose="020B0604020202020204" pitchFamily="34" charset="0"/>
            </a:rPr>
            <a:t> </a:t>
          </a:r>
          <a:r>
            <a:rPr lang="en-GB" sz="1000" kern="1200">
              <a:latin typeface="Arial" panose="020B0604020202020204" pitchFamily="34" charset="0"/>
              <a:cs typeface="Arial" panose="020B0604020202020204" pitchFamily="34" charset="0"/>
            </a:rPr>
            <a:t>and prepared an energy and carbon emissions baseline for the Winchester district. </a:t>
          </a:r>
        </a:p>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For the historical energy and carbon emissions, the main data sources used were: Sub-national total final energy consumption data; UK local authority and regional carbon dioxide emissions national statistics: 2005 to 2020; and Government emission conversion factors for greenhouse gas company reporting.</a:t>
          </a:r>
        </a:p>
      </dsp:txBody>
      <dsp:txXfrm rot="-5400000">
        <a:off x="1262225" y="62610"/>
        <a:ext cx="5130304" cy="1091912"/>
      </dsp:txXfrm>
    </dsp:sp>
    <dsp:sp modelId="{60E74961-1390-4CA3-B9A5-2DDBC6C44D16}">
      <dsp:nvSpPr>
        <dsp:cNvPr id="0" name=""/>
        <dsp:cNvSpPr/>
      </dsp:nvSpPr>
      <dsp:spPr>
        <a:xfrm rot="5400000">
          <a:off x="-270476" y="1954421"/>
          <a:ext cx="1803178" cy="1262225"/>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Font typeface="+mj-lt"/>
            <a:buNone/>
          </a:pPr>
          <a:r>
            <a:rPr lang="en-GB" sz="1000" b="1" kern="1200">
              <a:latin typeface="Arial" panose="020B0604020202020204" pitchFamily="34" charset="0"/>
              <a:cs typeface="Arial" panose="020B0604020202020204" pitchFamily="34" charset="0"/>
            </a:rPr>
            <a:t>Step 2 –BAU scenario</a:t>
          </a:r>
          <a:endParaRPr lang="en-GB" sz="1000" kern="1200">
            <a:latin typeface="Arial" panose="020B0604020202020204" pitchFamily="34" charset="0"/>
            <a:cs typeface="Arial" panose="020B0604020202020204" pitchFamily="34" charset="0"/>
          </a:endParaRPr>
        </a:p>
      </dsp:txBody>
      <dsp:txXfrm rot="-5400000">
        <a:off x="1" y="2315058"/>
        <a:ext cx="1262225" cy="540953"/>
      </dsp:txXfrm>
    </dsp:sp>
    <dsp:sp modelId="{0B10C649-7562-4634-86C2-5BC77DE42F54}">
      <dsp:nvSpPr>
        <dsp:cNvPr id="0" name=""/>
        <dsp:cNvSpPr/>
      </dsp:nvSpPr>
      <dsp:spPr>
        <a:xfrm rot="5400000">
          <a:off x="3270879" y="-324709"/>
          <a:ext cx="1172066" cy="5189374"/>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The impact of a 'Business-as-Usual' scenario was considered, including all actions that are likely to take place or have already been confirmed to impact the district. Forecasted from 2021 to 2050. The district will continue to emit carbon emissions beyond 2030 and therefore efforts to reduce emissions will need to continue beyond 2030. </a:t>
          </a:r>
        </a:p>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Modelled policies include: Domestic Minimum Energy Efficiency Standard (MEES);Transport electrification, including ICE (internal combustion engines) sale ban in 2030; and Electricity grid decarbonisation. </a:t>
          </a:r>
        </a:p>
      </dsp:txBody>
      <dsp:txXfrm rot="-5400000">
        <a:off x="1262225" y="1741161"/>
        <a:ext cx="5132158" cy="1057634"/>
      </dsp:txXfrm>
    </dsp:sp>
    <dsp:sp modelId="{6F57C2E8-EAF7-4BE9-B2D6-04B5BCC3FDC5}">
      <dsp:nvSpPr>
        <dsp:cNvPr id="0" name=""/>
        <dsp:cNvSpPr/>
      </dsp:nvSpPr>
      <dsp:spPr>
        <a:xfrm rot="5400000">
          <a:off x="-270476" y="3615833"/>
          <a:ext cx="1803178" cy="1262225"/>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Font typeface="+mj-lt"/>
            <a:buNone/>
          </a:pPr>
          <a:r>
            <a:rPr lang="en-GB" sz="1000" b="1" kern="1200">
              <a:latin typeface="Arial" panose="020B0604020202020204" pitchFamily="34" charset="0"/>
              <a:cs typeface="Arial" panose="020B0604020202020204" pitchFamily="34" charset="0"/>
            </a:rPr>
            <a:t>Step 3 – Model interventions</a:t>
          </a:r>
          <a:endParaRPr lang="en-GB" sz="1000" kern="1200">
            <a:latin typeface="Arial" panose="020B0604020202020204" pitchFamily="34" charset="0"/>
            <a:cs typeface="Arial" panose="020B0604020202020204" pitchFamily="34" charset="0"/>
          </a:endParaRPr>
        </a:p>
      </dsp:txBody>
      <dsp:txXfrm rot="-5400000">
        <a:off x="1" y="3976470"/>
        <a:ext cx="1262225" cy="540953"/>
      </dsp:txXfrm>
    </dsp:sp>
    <dsp:sp modelId="{FA4C53FA-7BA0-4796-B1DC-DB1A5AFB030C}">
      <dsp:nvSpPr>
        <dsp:cNvPr id="0" name=""/>
        <dsp:cNvSpPr/>
      </dsp:nvSpPr>
      <dsp:spPr>
        <a:xfrm rot="5400000">
          <a:off x="3270879" y="1369778"/>
          <a:ext cx="1172066" cy="5189374"/>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Step 3 is divided in two parts, firstly WSP modelled existing actions in CNAP and quantified their impact in terms of carbon emissions reduction</a:t>
          </a:r>
        </a:p>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As a second step we identified, designed and model and additional 16 interventions needed to achieve carbon neutrality by 2030 for the district, as detailed in the roadmap with interventions section. </a:t>
          </a:r>
        </a:p>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The 16 interventions across transport, energy, land use and waste were then developed into the carbon neutrality roadmap for Winchester district. </a:t>
          </a:r>
        </a:p>
      </dsp:txBody>
      <dsp:txXfrm rot="-5400000">
        <a:off x="1262225" y="3435648"/>
        <a:ext cx="5132158" cy="1057634"/>
      </dsp:txXfrm>
    </dsp:sp>
    <dsp:sp modelId="{D28B0250-2E97-465C-A3E4-11D5A5BFC280}">
      <dsp:nvSpPr>
        <dsp:cNvPr id="0" name=""/>
        <dsp:cNvSpPr/>
      </dsp:nvSpPr>
      <dsp:spPr>
        <a:xfrm rot="5400000">
          <a:off x="-270476" y="5277245"/>
          <a:ext cx="1803178" cy="1262225"/>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Font typeface="+mj-lt"/>
            <a:buNone/>
          </a:pPr>
          <a:r>
            <a:rPr lang="en-GB" sz="1000" b="1" kern="1200">
              <a:latin typeface="Arial" panose="020B0604020202020204" pitchFamily="34" charset="0"/>
              <a:cs typeface="Arial" panose="020B0604020202020204" pitchFamily="34" charset="0"/>
            </a:rPr>
            <a:t>Step 4 –  Model scenarios</a:t>
          </a:r>
          <a:endParaRPr lang="en-GB" sz="1000" kern="1200">
            <a:latin typeface="Arial" panose="020B0604020202020204" pitchFamily="34" charset="0"/>
            <a:cs typeface="Arial" panose="020B0604020202020204" pitchFamily="34" charset="0"/>
          </a:endParaRPr>
        </a:p>
      </dsp:txBody>
      <dsp:txXfrm rot="-5400000">
        <a:off x="1" y="5637882"/>
        <a:ext cx="1262225" cy="540953"/>
      </dsp:txXfrm>
    </dsp:sp>
    <dsp:sp modelId="{6D9E107A-4865-4EB4-B38B-40161BF8A8AB}">
      <dsp:nvSpPr>
        <dsp:cNvPr id="0" name=""/>
        <dsp:cNvSpPr/>
      </dsp:nvSpPr>
      <dsp:spPr>
        <a:xfrm rot="5400000">
          <a:off x="3270879" y="2998114"/>
          <a:ext cx="1172066" cy="5189374"/>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Three scenarios were developed, based on a differing level of achievement in each of the 16 intervention goals. These are ‘Low’, ‘Medium’, ‘High’, and ‘Maximum’. </a:t>
          </a:r>
        </a:p>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The Low scenario will represent the slowest delivery pace, is below the current efforts included in the WCC CNAP, and thus current efforts would not be sufficient to align with a “Low Scenario”.</a:t>
          </a:r>
        </a:p>
        <a:p>
          <a:pPr marL="57150" lvl="1" indent="-57150" algn="l" defTabSz="444500">
            <a:lnSpc>
              <a:spcPct val="90000"/>
            </a:lnSpc>
            <a:spcBef>
              <a:spcPct val="0"/>
            </a:spcBef>
            <a:spcAft>
              <a:spcPct val="15000"/>
            </a:spcAft>
            <a:buChar char="•"/>
          </a:pPr>
          <a:r>
            <a:rPr lang="en-GB" sz="1000" kern="1200">
              <a:latin typeface="Arial" panose="020B0604020202020204" pitchFamily="34" charset="0"/>
              <a:cs typeface="Arial" panose="020B0604020202020204" pitchFamily="34" charset="0"/>
            </a:rPr>
            <a:t>The Medium scenario is the reference scenario for this plan. It is ambitious and will require a step-change in delivery. </a:t>
          </a:r>
        </a:p>
      </dsp:txBody>
      <dsp:txXfrm rot="-5400000">
        <a:off x="1262225" y="5063984"/>
        <a:ext cx="5132158" cy="105763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262FAB-EDBB-4AB9-9629-145C2155853D}">
      <dsp:nvSpPr>
        <dsp:cNvPr id="0" name=""/>
        <dsp:cNvSpPr/>
      </dsp:nvSpPr>
      <dsp:spPr>
        <a:xfrm>
          <a:off x="845" y="24347"/>
          <a:ext cx="1062062" cy="99360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en-GB" sz="800" kern="1200">
              <a:latin typeface="Arial" panose="020B0604020202020204" pitchFamily="34" charset="0"/>
              <a:cs typeface="Arial" panose="020B0604020202020204" pitchFamily="34" charset="0"/>
            </a:rPr>
            <a:t>STEP 1 –Habitats carbon values </a:t>
          </a:r>
        </a:p>
      </dsp:txBody>
      <dsp:txXfrm>
        <a:off x="845" y="24347"/>
        <a:ext cx="1062062" cy="424825"/>
      </dsp:txXfrm>
    </dsp:sp>
    <dsp:sp modelId="{0C5187DA-1E4F-4F19-8249-B0879E62378D}">
      <dsp:nvSpPr>
        <dsp:cNvPr id="0" name=""/>
        <dsp:cNvSpPr/>
      </dsp:nvSpPr>
      <dsp:spPr>
        <a:xfrm>
          <a:off x="218376" y="449172"/>
          <a:ext cx="1062062" cy="1324800"/>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n-GB" sz="800" kern="1200">
              <a:latin typeface="Arial" panose="020B0604020202020204" pitchFamily="34" charset="0"/>
              <a:cs typeface="Arial" panose="020B0604020202020204" pitchFamily="34" charset="0"/>
            </a:rPr>
            <a:t>Woodland habitat carbon values were identified from the Woodland Carbon Code calculator</a:t>
          </a:r>
        </a:p>
      </dsp:txBody>
      <dsp:txXfrm>
        <a:off x="249483" y="480279"/>
        <a:ext cx="999848" cy="1262586"/>
      </dsp:txXfrm>
    </dsp:sp>
    <dsp:sp modelId="{AE1582A5-7E1D-4F18-80B0-0B3265DF983A}">
      <dsp:nvSpPr>
        <dsp:cNvPr id="0" name=""/>
        <dsp:cNvSpPr/>
      </dsp:nvSpPr>
      <dsp:spPr>
        <a:xfrm>
          <a:off x="1223912" y="104548"/>
          <a:ext cx="341330" cy="26442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latin typeface="Arial" panose="020B0604020202020204" pitchFamily="34" charset="0"/>
            <a:cs typeface="Arial" panose="020B0604020202020204" pitchFamily="34" charset="0"/>
          </a:endParaRPr>
        </a:p>
      </dsp:txBody>
      <dsp:txXfrm>
        <a:off x="1223912" y="157432"/>
        <a:ext cx="262003" cy="158654"/>
      </dsp:txXfrm>
    </dsp:sp>
    <dsp:sp modelId="{A4DB4E1A-AE8D-4050-8E79-018EF650CDF5}">
      <dsp:nvSpPr>
        <dsp:cNvPr id="0" name=""/>
        <dsp:cNvSpPr/>
      </dsp:nvSpPr>
      <dsp:spPr>
        <a:xfrm>
          <a:off x="1706927" y="24347"/>
          <a:ext cx="1062062" cy="99360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en-GB" sz="800" kern="1200">
              <a:latin typeface="Arial" panose="020B0604020202020204" pitchFamily="34" charset="0"/>
              <a:cs typeface="Arial" panose="020B0604020202020204" pitchFamily="34" charset="0"/>
            </a:rPr>
            <a:t>STEP 2 – Georeferenced Habitat Areas</a:t>
          </a:r>
        </a:p>
      </dsp:txBody>
      <dsp:txXfrm>
        <a:off x="1706927" y="24347"/>
        <a:ext cx="1062062" cy="424825"/>
      </dsp:txXfrm>
    </dsp:sp>
    <dsp:sp modelId="{3D84B788-9148-4F74-8B70-7765D0E3955D}">
      <dsp:nvSpPr>
        <dsp:cNvPr id="0" name=""/>
        <dsp:cNvSpPr/>
      </dsp:nvSpPr>
      <dsp:spPr>
        <a:xfrm>
          <a:off x="1924458" y="449172"/>
          <a:ext cx="1062062" cy="1324800"/>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n-GB" sz="800" kern="1200">
              <a:latin typeface="Arial" panose="020B0604020202020204" pitchFamily="34" charset="0"/>
              <a:cs typeface="Arial" panose="020B0604020202020204" pitchFamily="34" charset="0"/>
            </a:rPr>
            <a:t>GIS habitat area data provided by WCC were imported into the WSP Carbon Habitat Tool. </a:t>
          </a:r>
        </a:p>
      </dsp:txBody>
      <dsp:txXfrm>
        <a:off x="1955565" y="480279"/>
        <a:ext cx="999848" cy="1262586"/>
      </dsp:txXfrm>
    </dsp:sp>
    <dsp:sp modelId="{A8725C2E-3353-4A2F-B207-B34CA01385A3}">
      <dsp:nvSpPr>
        <dsp:cNvPr id="0" name=""/>
        <dsp:cNvSpPr/>
      </dsp:nvSpPr>
      <dsp:spPr>
        <a:xfrm>
          <a:off x="2929994" y="104548"/>
          <a:ext cx="341330" cy="26442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latin typeface="Arial" panose="020B0604020202020204" pitchFamily="34" charset="0"/>
            <a:cs typeface="Arial" panose="020B0604020202020204" pitchFamily="34" charset="0"/>
          </a:endParaRPr>
        </a:p>
      </dsp:txBody>
      <dsp:txXfrm>
        <a:off x="2929994" y="157432"/>
        <a:ext cx="262003" cy="158654"/>
      </dsp:txXfrm>
    </dsp:sp>
    <dsp:sp modelId="{4D3D366C-DAD8-4745-A845-06EC19532C80}">
      <dsp:nvSpPr>
        <dsp:cNvPr id="0" name=""/>
        <dsp:cNvSpPr/>
      </dsp:nvSpPr>
      <dsp:spPr>
        <a:xfrm>
          <a:off x="3413009" y="24347"/>
          <a:ext cx="1062062" cy="99360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en-GB" sz="800" kern="1200">
              <a:latin typeface="Arial" panose="020B0604020202020204" pitchFamily="34" charset="0"/>
              <a:cs typeface="Arial" panose="020B0604020202020204" pitchFamily="34" charset="0"/>
            </a:rPr>
            <a:t>STEP 3 – Habitats Carbon Baseline </a:t>
          </a:r>
        </a:p>
      </dsp:txBody>
      <dsp:txXfrm>
        <a:off x="3413009" y="24347"/>
        <a:ext cx="1062062" cy="424825"/>
      </dsp:txXfrm>
    </dsp:sp>
    <dsp:sp modelId="{02D3C9AA-3CD2-4C7A-A388-67AFE0E6779D}">
      <dsp:nvSpPr>
        <dsp:cNvPr id="0" name=""/>
        <dsp:cNvSpPr/>
      </dsp:nvSpPr>
      <dsp:spPr>
        <a:xfrm>
          <a:off x="3630540" y="449172"/>
          <a:ext cx="1062062" cy="1324800"/>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n-GB" sz="800" kern="1200">
              <a:latin typeface="Arial" panose="020B0604020202020204" pitchFamily="34" charset="0"/>
              <a:cs typeface="Arial" panose="020B0604020202020204" pitchFamily="34" charset="0"/>
            </a:rPr>
            <a:t>The baseline calculation for woodland assumes a woodland age of 50 years using values from the Woodland Carbon Code calculator. </a:t>
          </a:r>
        </a:p>
      </dsp:txBody>
      <dsp:txXfrm>
        <a:off x="3661647" y="480279"/>
        <a:ext cx="999848" cy="1262586"/>
      </dsp:txXfrm>
    </dsp:sp>
    <dsp:sp modelId="{6371CEEA-5610-408F-8E4B-C8C596E6A913}">
      <dsp:nvSpPr>
        <dsp:cNvPr id="0" name=""/>
        <dsp:cNvSpPr/>
      </dsp:nvSpPr>
      <dsp:spPr>
        <a:xfrm>
          <a:off x="4636076" y="104548"/>
          <a:ext cx="341330" cy="26442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latin typeface="Arial" panose="020B0604020202020204" pitchFamily="34" charset="0"/>
            <a:cs typeface="Arial" panose="020B0604020202020204" pitchFamily="34" charset="0"/>
          </a:endParaRPr>
        </a:p>
      </dsp:txBody>
      <dsp:txXfrm>
        <a:off x="4636076" y="157432"/>
        <a:ext cx="262003" cy="158654"/>
      </dsp:txXfrm>
    </dsp:sp>
    <dsp:sp modelId="{26FF8FA6-1003-4EC5-9358-E7FF736E4EB0}">
      <dsp:nvSpPr>
        <dsp:cNvPr id="0" name=""/>
        <dsp:cNvSpPr/>
      </dsp:nvSpPr>
      <dsp:spPr>
        <a:xfrm>
          <a:off x="5119091" y="24347"/>
          <a:ext cx="1062062" cy="99360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en-GB" sz="800" kern="1200">
              <a:latin typeface="Arial" panose="020B0604020202020204" pitchFamily="34" charset="0"/>
              <a:cs typeface="Arial" panose="020B0604020202020204" pitchFamily="34" charset="0"/>
            </a:rPr>
            <a:t>STEP 4 – Habitats Carbon Projections </a:t>
          </a:r>
        </a:p>
      </dsp:txBody>
      <dsp:txXfrm>
        <a:off x="5119091" y="24347"/>
        <a:ext cx="1062062" cy="424825"/>
      </dsp:txXfrm>
    </dsp:sp>
    <dsp:sp modelId="{DC60267B-1B66-422D-9A7B-8CB9841A27C2}">
      <dsp:nvSpPr>
        <dsp:cNvPr id="0" name=""/>
        <dsp:cNvSpPr/>
      </dsp:nvSpPr>
      <dsp:spPr>
        <a:xfrm>
          <a:off x="5336622" y="449172"/>
          <a:ext cx="1062062" cy="1324800"/>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n-GB" sz="800" kern="1200">
              <a:latin typeface="Arial" panose="020B0604020202020204" pitchFamily="34" charset="0"/>
              <a:cs typeface="Arial" panose="020B0604020202020204" pitchFamily="34" charset="0"/>
            </a:rPr>
            <a:t>Produced 2030 and 2050 carbon projections, woodland age for broadleaf and coniferous woodland using 55-60 year and 75–80-year periods. </a:t>
          </a:r>
        </a:p>
      </dsp:txBody>
      <dsp:txXfrm>
        <a:off x="5367729" y="480279"/>
        <a:ext cx="999848" cy="126258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219304-1F0A-4293-BB1F-6488D2C77853}">
      <dsp:nvSpPr>
        <dsp:cNvPr id="0" name=""/>
        <dsp:cNvSpPr/>
      </dsp:nvSpPr>
      <dsp:spPr>
        <a:xfrm>
          <a:off x="2498" y="7580"/>
          <a:ext cx="1502468" cy="312604"/>
        </a:xfrm>
        <a:prstGeom prst="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Font typeface="+mj-lt"/>
            <a:buNone/>
          </a:pPr>
          <a:r>
            <a:rPr lang="en-GB" sz="900" b="1" kern="1200">
              <a:latin typeface="Arial" panose="020B0604020202020204" pitchFamily="34" charset="0"/>
              <a:cs typeface="Arial" panose="020B0604020202020204" pitchFamily="34" charset="0"/>
            </a:rPr>
            <a:t>Reviewing land management strategy</a:t>
          </a:r>
          <a:endParaRPr lang="en-GB" sz="900" b="1" kern="1200">
            <a:latin typeface="Arial" panose="020B0604020202020204" pitchFamily="34" charset="0"/>
            <a:ea typeface="+mn-ea"/>
            <a:cs typeface="Arial" panose="020B0604020202020204" pitchFamily="34" charset="0"/>
          </a:endParaRPr>
        </a:p>
      </dsp:txBody>
      <dsp:txXfrm>
        <a:off x="2498" y="7580"/>
        <a:ext cx="1502468" cy="312604"/>
      </dsp:txXfrm>
    </dsp:sp>
    <dsp:sp modelId="{A1A58025-4B73-4C39-9D76-5AB433B217DA}">
      <dsp:nvSpPr>
        <dsp:cNvPr id="0" name=""/>
        <dsp:cNvSpPr/>
      </dsp:nvSpPr>
      <dsp:spPr>
        <a:xfrm>
          <a:off x="2498" y="320185"/>
          <a:ext cx="1502468" cy="1702328"/>
        </a:xfrm>
        <a:prstGeom prst="rect">
          <a:avLst/>
        </a:prstGeom>
        <a:solidFill>
          <a:schemeClr val="lt1">
            <a:alpha val="90000"/>
            <a:tint val="40000"/>
            <a:hueOff val="0"/>
            <a:satOff val="0"/>
            <a:lumOff val="0"/>
            <a:alphaOff val="0"/>
          </a:schemeClr>
        </a:solidFill>
        <a:ln w="25400" cap="flat" cmpd="sng" algn="ctr">
          <a:solidFill>
            <a:schemeClr val="accent3">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GB" sz="900" kern="1200">
              <a:latin typeface="Arial" panose="020B0604020202020204" pitchFamily="34" charset="0"/>
              <a:cs typeface="Arial" panose="020B0604020202020204" pitchFamily="34" charset="0"/>
            </a:rPr>
            <a:t>As the next Local Plan is under development, it is important that this continues to complement environmentally friendly land management practices by prioritising species-rich grasslands, hedgerows, field margins, and wetlands. It should also consider co-benefits with agricultural land</a:t>
          </a:r>
          <a:endParaRPr lang="en-GB" sz="900" kern="1200">
            <a:latin typeface="Arial" panose="020B0604020202020204" pitchFamily="34" charset="0"/>
            <a:ea typeface="+mn-ea"/>
            <a:cs typeface="Arial" panose="020B0604020202020204" pitchFamily="34" charset="0"/>
          </a:endParaRPr>
        </a:p>
      </dsp:txBody>
      <dsp:txXfrm>
        <a:off x="2498" y="320185"/>
        <a:ext cx="1502468" cy="1702328"/>
      </dsp:txXfrm>
    </dsp:sp>
    <dsp:sp modelId="{8BE6DF0D-3C8F-4C78-B756-5EE8E97A4157}">
      <dsp:nvSpPr>
        <dsp:cNvPr id="0" name=""/>
        <dsp:cNvSpPr/>
      </dsp:nvSpPr>
      <dsp:spPr>
        <a:xfrm>
          <a:off x="1715313" y="7580"/>
          <a:ext cx="1502468" cy="312604"/>
        </a:xfrm>
        <a:prstGeom prst="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Font typeface="+mj-lt"/>
            <a:buNone/>
          </a:pPr>
          <a:r>
            <a:rPr lang="en-GB" sz="900" b="1" kern="1200">
              <a:latin typeface="Arial" panose="020B0604020202020204" pitchFamily="34" charset="0"/>
              <a:cs typeface="Arial" panose="020B0604020202020204" pitchFamily="34" charset="0"/>
            </a:rPr>
            <a:t>Agricultural land management strategy</a:t>
          </a:r>
          <a:endParaRPr lang="en-GB" sz="900" b="1" kern="1200">
            <a:latin typeface="Arial" panose="020B0604020202020204" pitchFamily="34" charset="0"/>
            <a:ea typeface="+mn-ea"/>
            <a:cs typeface="Arial" panose="020B0604020202020204" pitchFamily="34" charset="0"/>
          </a:endParaRPr>
        </a:p>
      </dsp:txBody>
      <dsp:txXfrm>
        <a:off x="1715313" y="7580"/>
        <a:ext cx="1502468" cy="312604"/>
      </dsp:txXfrm>
    </dsp:sp>
    <dsp:sp modelId="{729BBB0D-FB13-4394-858E-6BE7A143F0D1}">
      <dsp:nvSpPr>
        <dsp:cNvPr id="0" name=""/>
        <dsp:cNvSpPr/>
      </dsp:nvSpPr>
      <dsp:spPr>
        <a:xfrm>
          <a:off x="1715313" y="320185"/>
          <a:ext cx="1502468" cy="1702328"/>
        </a:xfrm>
        <a:prstGeom prst="rect">
          <a:avLst/>
        </a:prstGeom>
        <a:solidFill>
          <a:schemeClr val="lt1">
            <a:alpha val="90000"/>
            <a:tint val="40000"/>
            <a:hueOff val="0"/>
            <a:satOff val="0"/>
            <a:lumOff val="0"/>
            <a:alphaOff val="0"/>
          </a:schemeClr>
        </a:solidFill>
        <a:ln w="25400" cap="flat" cmpd="sng" algn="ctr">
          <a:solidFill>
            <a:schemeClr val="accent3">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lr>
              <a:srgbClr val="F9423A"/>
            </a:buClr>
            <a:buSzPts val="1600"/>
            <a:buFont typeface="Wingdings" panose="05000000000000000000" pitchFamily="2" charset="2"/>
            <a:buNone/>
          </a:pPr>
          <a:r>
            <a:rPr lang="en-GB" sz="900" kern="1200">
              <a:latin typeface="Arial" panose="020B0604020202020204" pitchFamily="34" charset="0"/>
              <a:cs typeface="Arial" panose="020B0604020202020204" pitchFamily="34" charset="0"/>
            </a:rPr>
            <a:t>Winchester could benefit greatly from supporting farmers and rural land managers to adopt innovative techniques that combine food production with healthy soils, pollinator friendly crop management, and thriving ecosystems.</a:t>
          </a:r>
        </a:p>
      </dsp:txBody>
      <dsp:txXfrm>
        <a:off x="1715313" y="320185"/>
        <a:ext cx="1502468" cy="1702328"/>
      </dsp:txXfrm>
    </dsp:sp>
    <dsp:sp modelId="{1049C0A1-01CF-409B-9E38-7B9D0D02C734}">
      <dsp:nvSpPr>
        <dsp:cNvPr id="0" name=""/>
        <dsp:cNvSpPr/>
      </dsp:nvSpPr>
      <dsp:spPr>
        <a:xfrm>
          <a:off x="3428127" y="7580"/>
          <a:ext cx="1502468" cy="312604"/>
        </a:xfrm>
        <a:prstGeom prst="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Font typeface="+mj-lt"/>
            <a:buNone/>
          </a:pPr>
          <a:r>
            <a:rPr lang="en-GB" sz="900" b="1" kern="1200">
              <a:latin typeface="Arial" panose="020B0604020202020204" pitchFamily="34" charset="0"/>
              <a:cs typeface="Arial" panose="020B0604020202020204" pitchFamily="34" charset="0"/>
            </a:rPr>
            <a:t>Soil carbon sequestration</a:t>
          </a:r>
          <a:endParaRPr lang="en-GB" sz="900" b="1" kern="1200">
            <a:latin typeface="Arial" panose="020B0604020202020204" pitchFamily="34" charset="0"/>
            <a:ea typeface="+mn-ea"/>
            <a:cs typeface="Arial" panose="020B0604020202020204" pitchFamily="34" charset="0"/>
          </a:endParaRPr>
        </a:p>
      </dsp:txBody>
      <dsp:txXfrm>
        <a:off x="3428127" y="7580"/>
        <a:ext cx="1502468" cy="312604"/>
      </dsp:txXfrm>
    </dsp:sp>
    <dsp:sp modelId="{BCFDF0F1-2F2D-4E65-A823-DA441479586E}">
      <dsp:nvSpPr>
        <dsp:cNvPr id="0" name=""/>
        <dsp:cNvSpPr/>
      </dsp:nvSpPr>
      <dsp:spPr>
        <a:xfrm>
          <a:off x="3428127" y="320185"/>
          <a:ext cx="1502468" cy="1702328"/>
        </a:xfrm>
        <a:prstGeom prst="rect">
          <a:avLst/>
        </a:prstGeom>
        <a:solidFill>
          <a:schemeClr val="lt1">
            <a:alpha val="90000"/>
            <a:tint val="40000"/>
            <a:hueOff val="0"/>
            <a:satOff val="0"/>
            <a:lumOff val="0"/>
            <a:alphaOff val="0"/>
          </a:schemeClr>
        </a:solidFill>
        <a:ln w="25400" cap="flat" cmpd="sng" algn="ctr">
          <a:solidFill>
            <a:schemeClr val="accent3">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lr>
              <a:srgbClr val="F9423A"/>
            </a:buClr>
            <a:buSzPts val="1600"/>
            <a:buFont typeface="Wingdings" panose="05000000000000000000" pitchFamily="2" charset="2"/>
            <a:buNone/>
          </a:pPr>
          <a:r>
            <a:rPr lang="en-GB" sz="900" kern="1200">
              <a:latin typeface="Arial" panose="020B0604020202020204" pitchFamily="34" charset="0"/>
              <a:cs typeface="Arial" panose="020B0604020202020204" pitchFamily="34" charset="0"/>
            </a:rPr>
            <a:t>Soil is an important, but often overlooked, aspect of the countryside. Key to sustainable food production with great carbon sequestration potential, WCC and rural stakeholders should consider facilitating regenerative farming practices that rebuild ecosystems.</a:t>
          </a:r>
          <a:endParaRPr lang="en-GB" sz="900" kern="1200">
            <a:latin typeface="Arial" panose="020B0604020202020204" pitchFamily="34" charset="0"/>
            <a:ea typeface="+mn-ea"/>
            <a:cs typeface="Arial" panose="020B0604020202020204" pitchFamily="34" charset="0"/>
          </a:endParaRPr>
        </a:p>
      </dsp:txBody>
      <dsp:txXfrm>
        <a:off x="3428127" y="320185"/>
        <a:ext cx="1502468" cy="1702328"/>
      </dsp:txXfrm>
    </dsp:sp>
    <dsp:sp modelId="{202E1551-29E3-4580-A634-5E53D808AC94}">
      <dsp:nvSpPr>
        <dsp:cNvPr id="0" name=""/>
        <dsp:cNvSpPr/>
      </dsp:nvSpPr>
      <dsp:spPr>
        <a:xfrm>
          <a:off x="5140942" y="7580"/>
          <a:ext cx="1502468" cy="312604"/>
        </a:xfrm>
        <a:prstGeom prst="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Font typeface="+mj-lt"/>
            <a:buNone/>
          </a:pPr>
          <a:r>
            <a:rPr lang="en-GB" sz="900" b="1" kern="1200">
              <a:latin typeface="Arial" panose="020B0604020202020204" pitchFamily="34" charset="0"/>
              <a:cs typeface="Arial" panose="020B0604020202020204" pitchFamily="34" charset="0"/>
            </a:rPr>
            <a:t>Green infrastructure – verge management</a:t>
          </a:r>
          <a:endParaRPr lang="en-GB" sz="900" b="1" kern="1200">
            <a:latin typeface="Arial" panose="020B0604020202020204" pitchFamily="34" charset="0"/>
            <a:ea typeface="+mn-ea"/>
            <a:cs typeface="Arial" panose="020B0604020202020204" pitchFamily="34" charset="0"/>
          </a:endParaRPr>
        </a:p>
      </dsp:txBody>
      <dsp:txXfrm>
        <a:off x="5140942" y="7580"/>
        <a:ext cx="1502468" cy="312604"/>
      </dsp:txXfrm>
    </dsp:sp>
    <dsp:sp modelId="{4F7E9049-7642-4416-AF8D-708B89C2848A}">
      <dsp:nvSpPr>
        <dsp:cNvPr id="0" name=""/>
        <dsp:cNvSpPr/>
      </dsp:nvSpPr>
      <dsp:spPr>
        <a:xfrm>
          <a:off x="5140942" y="320185"/>
          <a:ext cx="1502468" cy="1702328"/>
        </a:xfrm>
        <a:prstGeom prst="rect">
          <a:avLst/>
        </a:prstGeom>
        <a:solidFill>
          <a:schemeClr val="lt1">
            <a:alpha val="90000"/>
            <a:tint val="40000"/>
            <a:hueOff val="0"/>
            <a:satOff val="0"/>
            <a:lumOff val="0"/>
            <a:alphaOff val="0"/>
          </a:schemeClr>
        </a:solidFill>
        <a:ln w="25400" cap="flat" cmpd="sng" algn="ctr">
          <a:solidFill>
            <a:schemeClr val="accent3">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lr>
              <a:srgbClr val="F9423A"/>
            </a:buClr>
            <a:buSzPts val="1600"/>
            <a:buFont typeface="Wingdings" panose="05000000000000000000" pitchFamily="2" charset="2"/>
            <a:buNone/>
          </a:pPr>
          <a:r>
            <a:rPr lang="en-GB" sz="900" kern="1200">
              <a:latin typeface="Arial" panose="020B0604020202020204" pitchFamily="34" charset="0"/>
              <a:cs typeface="Arial" panose="020B0604020202020204" pitchFamily="34" charset="0"/>
            </a:rPr>
            <a:t>Road networks provide effective connectivity for humans; adjacent hedgerows and verges can be the same for mammals, invertebrates, plants, birds, and other species. Changes to the methods and timings of cuttings, additional plantings, and supporting native wildflowers enhances natural capital.</a:t>
          </a:r>
          <a:endParaRPr lang="en-GB" sz="900" kern="1200">
            <a:latin typeface="Arial" panose="020B0604020202020204" pitchFamily="34" charset="0"/>
            <a:ea typeface="+mn-ea"/>
            <a:cs typeface="Arial" panose="020B0604020202020204" pitchFamily="34" charset="0"/>
          </a:endParaRPr>
        </a:p>
      </dsp:txBody>
      <dsp:txXfrm>
        <a:off x="5140942" y="320185"/>
        <a:ext cx="1502468" cy="170232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101EBC4C664E7B81333C063AB03663"/>
        <w:category>
          <w:name w:val="General"/>
          <w:gallery w:val="placeholder"/>
        </w:category>
        <w:types>
          <w:type w:val="bbPlcHdr"/>
        </w:types>
        <w:behaviors>
          <w:behavior w:val="content"/>
        </w:behaviors>
        <w:guid w:val="{25CBFE58-5017-43FB-AB75-39345AFDD4C2}"/>
      </w:docPartPr>
      <w:docPartBody>
        <w:p w:rsidR="006F3843" w:rsidRDefault="006F3843"/>
      </w:docPartBody>
    </w:docPart>
    <w:docPart>
      <w:docPartPr>
        <w:name w:val="CE28D09279A946C2A2D6CB9E2F0B555A"/>
        <w:category>
          <w:name w:val="General"/>
          <w:gallery w:val="placeholder"/>
        </w:category>
        <w:types>
          <w:type w:val="bbPlcHdr"/>
        </w:types>
        <w:behaviors>
          <w:behavior w:val="content"/>
        </w:behaviors>
        <w:guid w:val="{424F9509-CBD8-47BC-ADD1-354CF406BA7A}"/>
      </w:docPartPr>
      <w:docPartBody>
        <w:p w:rsidR="009D0055" w:rsidRDefault="009D00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ntium Basic">
    <w:altName w:val="Calibri"/>
    <w:charset w:val="00"/>
    <w:family w:val="auto"/>
    <w:pitch w:val="variable"/>
    <w:sig w:usb0="A000007F" w:usb1="5000204A" w:usb2="00000000" w:usb3="00000000" w:csb0="00000013" w:csb1="00000000"/>
  </w:font>
  <w:font w:name="Arial Gras">
    <w:altName w:val="Times New Roman"/>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Yu Mincho">
    <w:altName w:val="Yu Gothic"/>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843"/>
    <w:rsid w:val="000F0E7A"/>
    <w:rsid w:val="004C32DE"/>
    <w:rsid w:val="006F3843"/>
    <w:rsid w:val="009D00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WSP Corporate">
      <a:dk1>
        <a:sysClr val="windowText" lastClr="000000"/>
      </a:dk1>
      <a:lt1>
        <a:srgbClr val="FFFFFF"/>
      </a:lt1>
      <a:dk2>
        <a:srgbClr val="F9423A"/>
      </a:dk2>
      <a:lt2>
        <a:srgbClr val="FFFFFF"/>
      </a:lt2>
      <a:accent1>
        <a:srgbClr val="F9423A"/>
      </a:accent1>
      <a:accent2>
        <a:srgbClr val="D8E6F0"/>
      </a:accent2>
      <a:accent3>
        <a:srgbClr val="1E252B"/>
      </a:accent3>
      <a:accent4>
        <a:srgbClr val="333E48"/>
      </a:accent4>
      <a:accent5>
        <a:srgbClr val="D9D9D6"/>
      </a:accent5>
      <a:accent6>
        <a:srgbClr val="EFECEA"/>
      </a:accent6>
      <a:hlink>
        <a:srgbClr val="0046AD"/>
      </a:hlink>
      <a:folHlink>
        <a:srgbClr val="0098D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5bebc1af-a150-44f3-96a5-600b78da7a26" xsi:nil="true"/>
    <lcf76f155ced4ddcb4097134ff3c332f xmlns="2058d687-2e62-41d8-9997-67b8bf47bba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3F885DF0146C4AB09B2FAED46AE7EB" ma:contentTypeVersion="13" ma:contentTypeDescription="Create a new document." ma:contentTypeScope="" ma:versionID="71bb15670a82ce37a2260738d35a9b52">
  <xsd:schema xmlns:xsd="http://www.w3.org/2001/XMLSchema" xmlns:xs="http://www.w3.org/2001/XMLSchema" xmlns:p="http://schemas.microsoft.com/office/2006/metadata/properties" xmlns:ns2="2058d687-2e62-41d8-9997-67b8bf47bba8" xmlns:ns3="5bebc1af-a150-44f3-96a5-600b78da7a26" targetNamespace="http://schemas.microsoft.com/office/2006/metadata/properties" ma:root="true" ma:fieldsID="82f1bce47056e32cd65028e219eca615" ns2:_="" ns3:_="">
    <xsd:import namespace="2058d687-2e62-41d8-9997-67b8bf47bba8"/>
    <xsd:import namespace="5bebc1af-a150-44f3-96a5-600b78da7a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8d687-2e62-41d8-9997-67b8bf47bb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5d298e1-810f-4711-8be9-ef4702f2a38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ebc1af-a150-44f3-96a5-600b78da7a2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d990feb-de2b-4f0d-ac63-8cd48bebfe40}" ma:internalName="TaxCatchAll" ma:showField="CatchAllData" ma:web="5bebc1af-a150-44f3-96a5-600b78da7a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70A89A-0B48-4BD3-BCC4-FF4A4A52F5B2}">
  <ds:schemaRefs>
    <ds:schemaRef ds:uri="http://schemas.microsoft.com/office/2006/metadata/properties"/>
    <ds:schemaRef ds:uri="5bebc1af-a150-44f3-96a5-600b78da7a26"/>
    <ds:schemaRef ds:uri="2058d687-2e62-41d8-9997-67b8bf47bba8"/>
    <ds:schemaRef ds:uri="http://schemas.microsoft.com/office/infopath/2007/PartnerControls"/>
  </ds:schemaRefs>
</ds:datastoreItem>
</file>

<file path=customXml/itemProps2.xml><?xml version="1.0" encoding="utf-8"?>
<ds:datastoreItem xmlns:ds="http://schemas.openxmlformats.org/officeDocument/2006/customXml" ds:itemID="{818A5211-6DC2-4F51-B7F8-C2186A094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58d687-2e62-41d8-9997-67b8bf47bba8"/>
    <ds:schemaRef ds:uri="5bebc1af-a150-44f3-96a5-600b78da7a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2B2F1E-5646-4E55-987C-5A2FC4EF99C6}">
  <ds:schemaRefs>
    <ds:schemaRef ds:uri="http://schemas.openxmlformats.org/officeDocument/2006/bibliography"/>
  </ds:schemaRefs>
</ds:datastoreItem>
</file>

<file path=customXml/itemProps4.xml><?xml version="1.0" encoding="utf-8"?>
<ds:datastoreItem xmlns:ds="http://schemas.openxmlformats.org/officeDocument/2006/customXml" ds:itemID="{4573D24D-3F01-4A5A-8AEA-979499A4EB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WSP Blank</Template>
  <TotalTime>1</TotalTime>
  <Pages>21</Pages>
  <Words>5348</Words>
  <Characters>30486</Characters>
  <Application>Microsoft Office Word</Application>
  <DocSecurity>0</DocSecurity>
  <Lines>254</Lines>
  <Paragraphs>71</Paragraphs>
  <ScaleCrop>false</ScaleCrop>
  <Company>WSP Group Plc</Company>
  <LinksUpToDate>false</LinksUpToDate>
  <CharactersWithSpaces>35763</CharactersWithSpaces>
  <SharedDoc>false</SharedDoc>
  <HLinks>
    <vt:vector size="102" baseType="variant">
      <vt:variant>
        <vt:i4>1966156</vt:i4>
      </vt:variant>
      <vt:variant>
        <vt:i4>51</vt:i4>
      </vt:variant>
      <vt:variant>
        <vt:i4>0</vt:i4>
      </vt:variant>
      <vt:variant>
        <vt:i4>5</vt:i4>
      </vt:variant>
      <vt:variant>
        <vt:lpwstr>https://www.winchester.gov.uk/assets/attach/32369/Carbon-Neutrality-Annual-Report-2020-21.pdf</vt:lpwstr>
      </vt:variant>
      <vt:variant>
        <vt:lpwstr/>
      </vt:variant>
      <vt:variant>
        <vt:i4>1376310</vt:i4>
      </vt:variant>
      <vt:variant>
        <vt:i4>29</vt:i4>
      </vt:variant>
      <vt:variant>
        <vt:i4>0</vt:i4>
      </vt:variant>
      <vt:variant>
        <vt:i4>5</vt:i4>
      </vt:variant>
      <vt:variant>
        <vt:lpwstr/>
      </vt:variant>
      <vt:variant>
        <vt:lpwstr>_Toc117250511</vt:lpwstr>
      </vt:variant>
      <vt:variant>
        <vt:i4>1376310</vt:i4>
      </vt:variant>
      <vt:variant>
        <vt:i4>23</vt:i4>
      </vt:variant>
      <vt:variant>
        <vt:i4>0</vt:i4>
      </vt:variant>
      <vt:variant>
        <vt:i4>5</vt:i4>
      </vt:variant>
      <vt:variant>
        <vt:lpwstr/>
      </vt:variant>
      <vt:variant>
        <vt:lpwstr>_Toc117250510</vt:lpwstr>
      </vt:variant>
      <vt:variant>
        <vt:i4>1310774</vt:i4>
      </vt:variant>
      <vt:variant>
        <vt:i4>17</vt:i4>
      </vt:variant>
      <vt:variant>
        <vt:i4>0</vt:i4>
      </vt:variant>
      <vt:variant>
        <vt:i4>5</vt:i4>
      </vt:variant>
      <vt:variant>
        <vt:lpwstr/>
      </vt:variant>
      <vt:variant>
        <vt:lpwstr>_Toc117250509</vt:lpwstr>
      </vt:variant>
      <vt:variant>
        <vt:i4>1310774</vt:i4>
      </vt:variant>
      <vt:variant>
        <vt:i4>11</vt:i4>
      </vt:variant>
      <vt:variant>
        <vt:i4>0</vt:i4>
      </vt:variant>
      <vt:variant>
        <vt:i4>5</vt:i4>
      </vt:variant>
      <vt:variant>
        <vt:lpwstr/>
      </vt:variant>
      <vt:variant>
        <vt:lpwstr>_Toc117250508</vt:lpwstr>
      </vt:variant>
      <vt:variant>
        <vt:i4>1310774</vt:i4>
      </vt:variant>
      <vt:variant>
        <vt:i4>5</vt:i4>
      </vt:variant>
      <vt:variant>
        <vt:i4>0</vt:i4>
      </vt:variant>
      <vt:variant>
        <vt:i4>5</vt:i4>
      </vt:variant>
      <vt:variant>
        <vt:lpwstr/>
      </vt:variant>
      <vt:variant>
        <vt:lpwstr>_Toc117250507</vt:lpwstr>
      </vt:variant>
      <vt:variant>
        <vt:i4>852058</vt:i4>
      </vt:variant>
      <vt:variant>
        <vt:i4>0</vt:i4>
      </vt:variant>
      <vt:variant>
        <vt:i4>0</vt:i4>
      </vt:variant>
      <vt:variant>
        <vt:i4>5</vt:i4>
      </vt:variant>
      <vt:variant>
        <vt:lpwstr>https://www.winchester.gov.uk/business/support-for-sustainable-businesses</vt:lpwstr>
      </vt:variant>
      <vt:variant>
        <vt:lpwstr/>
      </vt:variant>
      <vt:variant>
        <vt:i4>1507340</vt:i4>
      </vt:variant>
      <vt:variant>
        <vt:i4>15</vt:i4>
      </vt:variant>
      <vt:variant>
        <vt:i4>0</vt:i4>
      </vt:variant>
      <vt:variant>
        <vt:i4>5</vt:i4>
      </vt:variant>
      <vt:variant>
        <vt:lpwstr>https://www.ipcc.ch/</vt:lpwstr>
      </vt:variant>
      <vt:variant>
        <vt:lpwstr/>
      </vt:variant>
      <vt:variant>
        <vt:i4>7602286</vt:i4>
      </vt:variant>
      <vt:variant>
        <vt:i4>12</vt:i4>
      </vt:variant>
      <vt:variant>
        <vt:i4>0</vt:i4>
      </vt:variant>
      <vt:variant>
        <vt:i4>5</vt:i4>
      </vt:variant>
      <vt:variant>
        <vt:lpwstr>https://www.jstor.org/stable/10.7249/j.ctt1q60t9.13</vt:lpwstr>
      </vt:variant>
      <vt:variant>
        <vt:lpwstr/>
      </vt:variant>
      <vt:variant>
        <vt:i4>1835088</vt:i4>
      </vt:variant>
      <vt:variant>
        <vt:i4>9</vt:i4>
      </vt:variant>
      <vt:variant>
        <vt:i4>0</vt:i4>
      </vt:variant>
      <vt:variant>
        <vt:i4>5</vt:i4>
      </vt:variant>
      <vt:variant>
        <vt:lpwstr>https://www.gov.uk/government/publications/valuation-of-energy-use-and-greenhouse-gas-emissions-for-appraisal</vt:lpwstr>
      </vt:variant>
      <vt:variant>
        <vt:lpwstr/>
      </vt:variant>
      <vt:variant>
        <vt:i4>1572952</vt:i4>
      </vt:variant>
      <vt:variant>
        <vt:i4>6</vt:i4>
      </vt:variant>
      <vt:variant>
        <vt:i4>0</vt:i4>
      </vt:variant>
      <vt:variant>
        <vt:i4>5</vt:i4>
      </vt:variant>
      <vt:variant>
        <vt:lpwstr>https://www.nationalgrideso.com/future-energy/future-energy-scenarios/archive</vt:lpwstr>
      </vt:variant>
      <vt:variant>
        <vt:lpwstr/>
      </vt:variant>
      <vt:variant>
        <vt:i4>983043</vt:i4>
      </vt:variant>
      <vt:variant>
        <vt:i4>3</vt:i4>
      </vt:variant>
      <vt:variant>
        <vt:i4>0</vt:i4>
      </vt:variant>
      <vt:variant>
        <vt:i4>5</vt:i4>
      </vt:variant>
      <vt:variant>
        <vt:lpwstr>https://www.gov.uk/guidance/domestic-private-rented-property-minimum-energy-efficiency-standard-landlord-guidance</vt:lpwstr>
      </vt:variant>
      <vt:variant>
        <vt:lpwstr/>
      </vt:variant>
      <vt:variant>
        <vt:i4>6357029</vt:i4>
      </vt:variant>
      <vt:variant>
        <vt:i4>0</vt:i4>
      </vt:variant>
      <vt:variant>
        <vt:i4>0</vt:i4>
      </vt:variant>
      <vt:variant>
        <vt:i4>5</vt:i4>
      </vt:variant>
      <vt:variant>
        <vt:lpwstr>https://www.gov.uk/government/collections/total-final-energy-consumption-at-sub-national-level</vt:lpwstr>
      </vt:variant>
      <vt:variant>
        <vt:lpwstr/>
      </vt:variant>
      <vt:variant>
        <vt:i4>6553631</vt:i4>
      </vt:variant>
      <vt:variant>
        <vt:i4>9</vt:i4>
      </vt:variant>
      <vt:variant>
        <vt:i4>0</vt:i4>
      </vt:variant>
      <vt:variant>
        <vt:i4>5</vt:i4>
      </vt:variant>
      <vt:variant>
        <vt:lpwstr>mailto:Milimer.Morgado@wsp.com</vt:lpwstr>
      </vt:variant>
      <vt:variant>
        <vt:lpwstr/>
      </vt:variant>
      <vt:variant>
        <vt:i4>65657</vt:i4>
      </vt:variant>
      <vt:variant>
        <vt:i4>6</vt:i4>
      </vt:variant>
      <vt:variant>
        <vt:i4>0</vt:i4>
      </vt:variant>
      <vt:variant>
        <vt:i4>5</vt:i4>
      </vt:variant>
      <vt:variant>
        <vt:lpwstr>mailto:Katherine.Maxwell@wsp.com</vt:lpwstr>
      </vt:variant>
      <vt:variant>
        <vt:lpwstr/>
      </vt:variant>
      <vt:variant>
        <vt:i4>4849698</vt:i4>
      </vt:variant>
      <vt:variant>
        <vt:i4>3</vt:i4>
      </vt:variant>
      <vt:variant>
        <vt:i4>0</vt:i4>
      </vt:variant>
      <vt:variant>
        <vt:i4>5</vt:i4>
      </vt:variant>
      <vt:variant>
        <vt:lpwstr>mailto:Andrea.Mackie@wsp.com</vt:lpwstr>
      </vt:variant>
      <vt:variant>
        <vt:lpwstr/>
      </vt:variant>
      <vt:variant>
        <vt:i4>7864391</vt:i4>
      </vt:variant>
      <vt:variant>
        <vt:i4>0</vt:i4>
      </vt:variant>
      <vt:variant>
        <vt:i4>0</vt:i4>
      </vt:variant>
      <vt:variant>
        <vt:i4>5</vt:i4>
      </vt:variant>
      <vt:variant>
        <vt:lpwstr>https://wsponline.sharepoint.com/:w:/r/sites/GB-winchesternetzero/_layouts/15/Doc.aspx?sourcedoc=%7B2236553E-7322-49DF-B365-863D630CEB3F%7D&amp;file=WCC%20Carbon%20Neutrality%20Roadmap_V0.1_Public.docx&amp;action=default&amp;mobileredirect=true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Mackie, Andrea</dc:creator>
  <cp:keywords/>
  <cp:lastModifiedBy>Anna Wyse</cp:lastModifiedBy>
  <cp:revision>2</cp:revision>
  <cp:lastPrinted>2022-11-03T09:31:00Z</cp:lastPrinted>
  <dcterms:created xsi:type="dcterms:W3CDTF">2023-02-01T19:23:00Z</dcterms:created>
  <dcterms:modified xsi:type="dcterms:W3CDTF">2023-02-01T19:23:00Z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lobalDocType">
    <vt:lpwstr>Memo</vt:lpwstr>
  </property>
  <property fmtid="{D5CDD505-2E9C-101B-9397-08002B2CF9AE}" pid="3" name="GlobalVersion">
    <vt:lpwstr>3.1</vt:lpwstr>
  </property>
  <property fmtid="{D5CDD505-2E9C-101B-9397-08002B2CF9AE}" pid="4" name="GlobalLanguage">
    <vt:lpwstr>English</vt:lpwstr>
  </property>
  <property fmtid="{D5CDD505-2E9C-101B-9397-08002B2CF9AE}" pid="5" name="GlobalRegion">
    <vt:lpwstr>UK</vt:lpwstr>
  </property>
  <property fmtid="{D5CDD505-2E9C-101B-9397-08002B2CF9AE}" pid="6" name="ContentTypeId">
    <vt:lpwstr>0x010100053F885DF0146C4AB09B2FAED46AE7EB</vt:lpwstr>
  </property>
  <property fmtid="{D5CDD505-2E9C-101B-9397-08002B2CF9AE}" pid="7" name="MediaServiceImageTags">
    <vt:lpwstr/>
  </property>
</Properties>
</file>