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80808"/>
          <w:sz w:val="24"/>
          <w:szCs w:val="24"/>
          <w:highlight w:val="white"/>
          <w:u w:val="single"/>
        </w:rPr>
      </w:pPr>
      <w:bookmarkStart w:colFirst="0" w:colLast="0" w:name="_heading=h.gjdgxs" w:id="0"/>
      <w:bookmarkEnd w:id="0"/>
      <w:r w:rsidDel="00000000" w:rsidR="00000000" w:rsidRPr="00000000">
        <w:rPr>
          <w:rFonts w:ascii="Arial" w:cs="Arial" w:eastAsia="Arial" w:hAnsi="Arial"/>
          <w:color w:val="080808"/>
          <w:sz w:val="24"/>
          <w:szCs w:val="24"/>
          <w:highlight w:val="white"/>
          <w:u w:val="single"/>
          <w:rtl w:val="0"/>
        </w:rPr>
        <w:t xml:space="preserve">Renewable Energy</w:t>
      </w:r>
    </w:p>
    <w:p w:rsidR="00000000" w:rsidDel="00000000" w:rsidP="00000000" w:rsidRDefault="00000000" w:rsidRPr="00000000" w14:paraId="00000002">
      <w:pPr>
        <w:rPr>
          <w:rFonts w:ascii="Arial" w:cs="Arial" w:eastAsia="Arial" w:hAnsi="Arial"/>
          <w:color w:val="080808"/>
          <w:sz w:val="24"/>
          <w:szCs w:val="24"/>
          <w:highlight w:val="white"/>
        </w:rPr>
      </w:pPr>
      <w:r w:rsidDel="00000000" w:rsidR="00000000" w:rsidRPr="00000000">
        <w:rPr>
          <w:rFonts w:ascii="Arial" w:cs="Arial" w:eastAsia="Arial" w:hAnsi="Arial"/>
          <w:color w:val="080808"/>
          <w:sz w:val="24"/>
          <w:szCs w:val="24"/>
          <w:highlight w:val="white"/>
          <w:rtl w:val="0"/>
        </w:rPr>
        <w:t xml:space="preserve">We are inviting landowners / promotors and community groups to submit land which could be suitable for non domestic scale renewable energy projects. This ‘Call for Sites’ is only seeking suggestions for land for large scale standalone renewable projects and not those attached to a building or individual dwellings. Domestic proposals will not be considered as part of this call for sites process. </w:t>
      </w:r>
    </w:p>
    <w:p w:rsidR="00000000" w:rsidDel="00000000" w:rsidP="00000000" w:rsidRDefault="00000000" w:rsidRPr="00000000" w14:paraId="00000003">
      <w:pPr>
        <w:rPr>
          <w:rFonts w:ascii="Arial" w:cs="Arial" w:eastAsia="Arial" w:hAnsi="Arial"/>
          <w:color w:val="080808"/>
          <w:sz w:val="24"/>
          <w:szCs w:val="24"/>
          <w:highlight w:val="white"/>
        </w:rPr>
      </w:pPr>
      <w:r w:rsidDel="00000000" w:rsidR="00000000" w:rsidRPr="00000000">
        <w:rPr>
          <w:rFonts w:ascii="Arial" w:cs="Arial" w:eastAsia="Arial" w:hAnsi="Arial"/>
          <w:color w:val="080808"/>
          <w:sz w:val="24"/>
          <w:szCs w:val="24"/>
          <w:highlight w:val="white"/>
          <w:rtl w:val="0"/>
        </w:rPr>
        <w:t xml:space="preserve">In 2019 Winchester City Council declared a climate emergency and has prepared an Action Plan which is now approved. The council is committed to addressing the challenge of climate change and wishes to identify potential opportunities to increase the supply of renewable energy in the district.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Renewable energy covers those energy flows that occur naturally and repeatedly in the environment – from the wind, the movement of water, from the sun and deep geothermal heat.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Options for electricity storage, such as battery storage will also be considered under this call for sites.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information in regard to grid capacity and connection in relation to your site then please include it with your submission. </w:t>
      </w:r>
    </w:p>
    <w:p w:rsidR="00000000" w:rsidDel="00000000" w:rsidP="00000000" w:rsidRDefault="00000000" w:rsidRPr="00000000" w14:paraId="0000000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52AF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M4JYq6jeZ8nYgUtoM+/P8EOaw==">AMUW2mVxyzoX1VicRo1Ro3E+JOCgG1F7RswnFeLxZkGKLEZC79VYcY4KCGUdYYCbObHSzPH08K0QOFik5ZmywXG5v4OGwtgLsRE4zfk22PIMaXV9ThMS5bz41gup71e4KfmjYm/z9aRS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2021-02-12T11:14:00Z</dcterms:created>
  <dc:creator>Jill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Plan Category">
    <vt:lpwstr>86;#Report|5f1ee351-2727-4f27-8029-1967a4e18cf8</vt:lpwstr>
  </property>
  <property fmtid="{D5CDD505-2E9C-101B-9397-08002B2CF9AE}" pid="3" name="TaxKeyword">
    <vt:lpwstr/>
  </property>
  <property fmtid="{D5CDD505-2E9C-101B-9397-08002B2CF9AE}" pid="4" name="ContentTypeId">
    <vt:lpwstr>0x01010041CC1C6C75DCC242BE9D566CF1F1C70F070098F3B539B3D99948B10BC4B8CD4C25EE</vt:lpwstr>
  </property>
  <property fmtid="{D5CDD505-2E9C-101B-9397-08002B2CF9AE}" pid="5" name="_dlc_DocIdItemGuid">
    <vt:lpwstr>24db2cab-dbfc-4cd2-89b9-69fa85a06a2f</vt:lpwstr>
  </property>
</Properties>
</file>