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62C" w:rsidRPr="002B740E" w:rsidRDefault="003F45DA">
      <w:pPr>
        <w:rPr>
          <w:rFonts w:ascii="Arial" w:hAnsi="Arial" w:cs="Arial"/>
          <w:b/>
          <w:sz w:val="28"/>
          <w:szCs w:val="28"/>
        </w:rPr>
      </w:pPr>
      <w:r w:rsidRPr="002B740E">
        <w:rPr>
          <w:rFonts w:ascii="Arial" w:hAnsi="Arial" w:cs="Arial"/>
          <w:b/>
          <w:sz w:val="28"/>
          <w:szCs w:val="28"/>
        </w:rPr>
        <w:t>T</w:t>
      </w:r>
      <w:r w:rsidR="002B740E" w:rsidRPr="002B740E">
        <w:rPr>
          <w:rFonts w:ascii="Arial" w:hAnsi="Arial" w:cs="Arial"/>
          <w:b/>
          <w:sz w:val="28"/>
          <w:szCs w:val="28"/>
        </w:rPr>
        <w:t>he N</w:t>
      </w:r>
      <w:r w:rsidRPr="002B740E">
        <w:rPr>
          <w:rFonts w:ascii="Arial" w:hAnsi="Arial" w:cs="Arial"/>
          <w:b/>
          <w:sz w:val="28"/>
          <w:szCs w:val="28"/>
        </w:rPr>
        <w:t>ew Star Rating System</w:t>
      </w:r>
      <w:r w:rsidR="00762932">
        <w:rPr>
          <w:rFonts w:ascii="Arial" w:hAnsi="Arial" w:cs="Arial"/>
          <w:b/>
          <w:sz w:val="28"/>
          <w:szCs w:val="28"/>
        </w:rPr>
        <w:t xml:space="preserve"> and </w:t>
      </w:r>
      <w:proofErr w:type="spellStart"/>
      <w:r w:rsidR="00762932">
        <w:rPr>
          <w:rFonts w:ascii="Arial" w:hAnsi="Arial" w:cs="Arial"/>
          <w:b/>
          <w:sz w:val="28"/>
          <w:szCs w:val="28"/>
        </w:rPr>
        <w:t>Reinspections</w:t>
      </w:r>
      <w:proofErr w:type="spellEnd"/>
    </w:p>
    <w:p w:rsidR="003F45DA" w:rsidRDefault="003F45DA">
      <w:pPr>
        <w:rPr>
          <w:rFonts w:ascii="Arial" w:hAnsi="Arial" w:cs="Arial"/>
          <w:sz w:val="24"/>
          <w:szCs w:val="24"/>
        </w:rPr>
      </w:pPr>
    </w:p>
    <w:p w:rsidR="003F45DA" w:rsidRPr="00D4069E" w:rsidRDefault="003F45DA" w:rsidP="00D4069E">
      <w:pPr>
        <w:pStyle w:val="ListParagraph"/>
        <w:numPr>
          <w:ilvl w:val="0"/>
          <w:numId w:val="1"/>
        </w:numPr>
        <w:rPr>
          <w:rFonts w:ascii="Arial" w:hAnsi="Arial" w:cs="Arial"/>
          <w:sz w:val="24"/>
          <w:szCs w:val="24"/>
        </w:rPr>
      </w:pPr>
      <w:r w:rsidRPr="00D4069E">
        <w:rPr>
          <w:rFonts w:ascii="Arial" w:hAnsi="Arial" w:cs="Arial"/>
          <w:sz w:val="24"/>
          <w:szCs w:val="24"/>
        </w:rPr>
        <w:t>The Animal Welfare (Licensing of Activities Involving Animals) (England) Regulations 2018 have introduced a new way of licensing for the following activities;</w:t>
      </w:r>
    </w:p>
    <w:p w:rsidR="00D4069E" w:rsidRDefault="00D4069E">
      <w:pPr>
        <w:rPr>
          <w:rFonts w:ascii="Arial" w:hAnsi="Arial" w:cs="Arial"/>
          <w:sz w:val="24"/>
          <w:szCs w:val="24"/>
        </w:rPr>
      </w:pPr>
    </w:p>
    <w:p w:rsidR="003F45DA" w:rsidRDefault="00D4069E" w:rsidP="00D4069E">
      <w:pPr>
        <w:rPr>
          <w:rFonts w:ascii="Arial" w:hAnsi="Arial" w:cs="Arial"/>
          <w:sz w:val="24"/>
          <w:szCs w:val="24"/>
        </w:rPr>
      </w:pPr>
      <w:r>
        <w:rPr>
          <w:rFonts w:ascii="Arial" w:hAnsi="Arial" w:cs="Arial"/>
          <w:sz w:val="24"/>
          <w:szCs w:val="24"/>
        </w:rPr>
        <w:tab/>
      </w:r>
      <w:r>
        <w:rPr>
          <w:rFonts w:ascii="Arial" w:hAnsi="Arial" w:cs="Arial"/>
          <w:sz w:val="24"/>
          <w:szCs w:val="24"/>
        </w:rPr>
        <w:tab/>
      </w:r>
      <w:r w:rsidR="003F45DA">
        <w:rPr>
          <w:rFonts w:ascii="Arial" w:hAnsi="Arial" w:cs="Arial"/>
          <w:sz w:val="24"/>
          <w:szCs w:val="24"/>
        </w:rPr>
        <w:t>Boarding dogs at kennels</w:t>
      </w:r>
    </w:p>
    <w:p w:rsidR="003F45DA" w:rsidRDefault="00D4069E" w:rsidP="00D4069E">
      <w:pPr>
        <w:rPr>
          <w:rFonts w:ascii="Arial" w:hAnsi="Arial" w:cs="Arial"/>
          <w:sz w:val="24"/>
          <w:szCs w:val="24"/>
        </w:rPr>
      </w:pPr>
      <w:r>
        <w:rPr>
          <w:rFonts w:ascii="Arial" w:hAnsi="Arial" w:cs="Arial"/>
          <w:sz w:val="24"/>
          <w:szCs w:val="24"/>
        </w:rPr>
        <w:tab/>
      </w:r>
      <w:r>
        <w:rPr>
          <w:rFonts w:ascii="Arial" w:hAnsi="Arial" w:cs="Arial"/>
          <w:sz w:val="24"/>
          <w:szCs w:val="24"/>
        </w:rPr>
        <w:tab/>
      </w:r>
      <w:r w:rsidR="003F45DA">
        <w:rPr>
          <w:rFonts w:ascii="Arial" w:hAnsi="Arial" w:cs="Arial"/>
          <w:sz w:val="24"/>
          <w:szCs w:val="24"/>
        </w:rPr>
        <w:t>Boarding cats at catteries</w:t>
      </w:r>
    </w:p>
    <w:p w:rsidR="003F45DA" w:rsidRDefault="00D4069E" w:rsidP="00D4069E">
      <w:pPr>
        <w:rPr>
          <w:rFonts w:ascii="Arial" w:hAnsi="Arial" w:cs="Arial"/>
          <w:sz w:val="24"/>
          <w:szCs w:val="24"/>
        </w:rPr>
      </w:pPr>
      <w:r>
        <w:rPr>
          <w:rFonts w:ascii="Arial" w:hAnsi="Arial" w:cs="Arial"/>
          <w:sz w:val="24"/>
          <w:szCs w:val="24"/>
        </w:rPr>
        <w:tab/>
      </w:r>
      <w:r>
        <w:rPr>
          <w:rFonts w:ascii="Arial" w:hAnsi="Arial" w:cs="Arial"/>
          <w:sz w:val="24"/>
          <w:szCs w:val="24"/>
        </w:rPr>
        <w:tab/>
      </w:r>
      <w:r w:rsidR="003F45DA">
        <w:rPr>
          <w:rFonts w:ascii="Arial" w:hAnsi="Arial" w:cs="Arial"/>
          <w:sz w:val="24"/>
          <w:szCs w:val="24"/>
        </w:rPr>
        <w:t>Home boarding of dogs</w:t>
      </w:r>
    </w:p>
    <w:p w:rsidR="003F45DA" w:rsidRDefault="00D4069E" w:rsidP="00D4069E">
      <w:pPr>
        <w:rPr>
          <w:rFonts w:ascii="Arial" w:hAnsi="Arial" w:cs="Arial"/>
          <w:sz w:val="24"/>
          <w:szCs w:val="24"/>
        </w:rPr>
      </w:pPr>
      <w:r>
        <w:rPr>
          <w:rFonts w:ascii="Arial" w:hAnsi="Arial" w:cs="Arial"/>
          <w:sz w:val="24"/>
          <w:szCs w:val="24"/>
        </w:rPr>
        <w:tab/>
      </w:r>
      <w:r>
        <w:rPr>
          <w:rFonts w:ascii="Arial" w:hAnsi="Arial" w:cs="Arial"/>
          <w:sz w:val="24"/>
          <w:szCs w:val="24"/>
        </w:rPr>
        <w:tab/>
      </w:r>
      <w:proofErr w:type="spellStart"/>
      <w:r w:rsidR="003F45DA">
        <w:rPr>
          <w:rFonts w:ascii="Arial" w:hAnsi="Arial" w:cs="Arial"/>
          <w:sz w:val="24"/>
          <w:szCs w:val="24"/>
        </w:rPr>
        <w:t>Daycare</w:t>
      </w:r>
      <w:proofErr w:type="spellEnd"/>
      <w:r w:rsidR="003F45DA">
        <w:rPr>
          <w:rFonts w:ascii="Arial" w:hAnsi="Arial" w:cs="Arial"/>
          <w:sz w:val="24"/>
          <w:szCs w:val="24"/>
        </w:rPr>
        <w:t xml:space="preserve"> for dogs</w:t>
      </w:r>
    </w:p>
    <w:p w:rsidR="003F45DA" w:rsidRDefault="00D4069E" w:rsidP="00D4069E">
      <w:pPr>
        <w:rPr>
          <w:rFonts w:ascii="Arial" w:hAnsi="Arial" w:cs="Arial"/>
          <w:sz w:val="24"/>
          <w:szCs w:val="24"/>
        </w:rPr>
      </w:pPr>
      <w:r>
        <w:rPr>
          <w:rFonts w:ascii="Arial" w:hAnsi="Arial" w:cs="Arial"/>
          <w:sz w:val="24"/>
          <w:szCs w:val="24"/>
        </w:rPr>
        <w:tab/>
      </w:r>
      <w:r>
        <w:rPr>
          <w:rFonts w:ascii="Arial" w:hAnsi="Arial" w:cs="Arial"/>
          <w:sz w:val="24"/>
          <w:szCs w:val="24"/>
        </w:rPr>
        <w:tab/>
      </w:r>
      <w:r w:rsidR="003F45DA">
        <w:rPr>
          <w:rFonts w:ascii="Arial" w:hAnsi="Arial" w:cs="Arial"/>
          <w:sz w:val="24"/>
          <w:szCs w:val="24"/>
        </w:rPr>
        <w:t>Dog breeding</w:t>
      </w:r>
    </w:p>
    <w:p w:rsidR="003F45DA" w:rsidRDefault="00D4069E" w:rsidP="00D4069E">
      <w:pPr>
        <w:rPr>
          <w:rFonts w:ascii="Arial" w:hAnsi="Arial" w:cs="Arial"/>
          <w:sz w:val="24"/>
          <w:szCs w:val="24"/>
        </w:rPr>
      </w:pPr>
      <w:r>
        <w:rPr>
          <w:rFonts w:ascii="Arial" w:hAnsi="Arial" w:cs="Arial"/>
          <w:sz w:val="24"/>
          <w:szCs w:val="24"/>
        </w:rPr>
        <w:tab/>
      </w:r>
      <w:r>
        <w:rPr>
          <w:rFonts w:ascii="Arial" w:hAnsi="Arial" w:cs="Arial"/>
          <w:sz w:val="24"/>
          <w:szCs w:val="24"/>
        </w:rPr>
        <w:tab/>
        <w:t>Selling animals as p</w:t>
      </w:r>
      <w:r w:rsidR="003F45DA">
        <w:rPr>
          <w:rFonts w:ascii="Arial" w:hAnsi="Arial" w:cs="Arial"/>
          <w:sz w:val="24"/>
          <w:szCs w:val="24"/>
        </w:rPr>
        <w:t>ets</w:t>
      </w:r>
    </w:p>
    <w:p w:rsidR="00D4069E" w:rsidRDefault="00D4069E" w:rsidP="00D4069E">
      <w:pPr>
        <w:rPr>
          <w:rFonts w:ascii="Arial" w:hAnsi="Arial" w:cs="Arial"/>
          <w:sz w:val="24"/>
          <w:szCs w:val="24"/>
        </w:rPr>
      </w:pPr>
      <w:r>
        <w:rPr>
          <w:rFonts w:ascii="Arial" w:hAnsi="Arial" w:cs="Arial"/>
          <w:sz w:val="24"/>
          <w:szCs w:val="24"/>
        </w:rPr>
        <w:tab/>
      </w:r>
      <w:r>
        <w:rPr>
          <w:rFonts w:ascii="Arial" w:hAnsi="Arial" w:cs="Arial"/>
          <w:sz w:val="24"/>
          <w:szCs w:val="24"/>
        </w:rPr>
        <w:tab/>
        <w:t>Keeping a riding establishment or the hiring out of horses</w:t>
      </w:r>
    </w:p>
    <w:p w:rsidR="003F45DA" w:rsidRDefault="00D4069E" w:rsidP="00D4069E">
      <w:pPr>
        <w:rPr>
          <w:rFonts w:ascii="Arial" w:hAnsi="Arial" w:cs="Arial"/>
          <w:sz w:val="24"/>
          <w:szCs w:val="24"/>
        </w:rPr>
      </w:pPr>
      <w:r>
        <w:rPr>
          <w:rFonts w:ascii="Arial" w:hAnsi="Arial" w:cs="Arial"/>
          <w:sz w:val="24"/>
          <w:szCs w:val="24"/>
        </w:rPr>
        <w:tab/>
      </w:r>
      <w:r>
        <w:rPr>
          <w:rFonts w:ascii="Arial" w:hAnsi="Arial" w:cs="Arial"/>
          <w:sz w:val="24"/>
          <w:szCs w:val="24"/>
        </w:rPr>
        <w:tab/>
        <w:t>Keeping or training animals for exhibition</w:t>
      </w:r>
    </w:p>
    <w:p w:rsidR="00D4069E" w:rsidRDefault="00D4069E">
      <w:pPr>
        <w:rPr>
          <w:rFonts w:ascii="Arial" w:hAnsi="Arial" w:cs="Arial"/>
          <w:sz w:val="24"/>
          <w:szCs w:val="24"/>
        </w:rPr>
      </w:pPr>
    </w:p>
    <w:p w:rsidR="00A55825" w:rsidRPr="00A55825" w:rsidRDefault="00D4069E" w:rsidP="00A55825">
      <w:pPr>
        <w:pStyle w:val="ListParagraph"/>
        <w:numPr>
          <w:ilvl w:val="0"/>
          <w:numId w:val="1"/>
        </w:numPr>
        <w:rPr>
          <w:rFonts w:ascii="Arial" w:hAnsi="Arial" w:cs="Arial"/>
          <w:sz w:val="24"/>
          <w:szCs w:val="24"/>
        </w:rPr>
      </w:pPr>
      <w:r w:rsidRPr="00D4069E">
        <w:rPr>
          <w:rFonts w:ascii="Arial" w:hAnsi="Arial" w:cs="Arial"/>
          <w:sz w:val="24"/>
          <w:szCs w:val="24"/>
        </w:rPr>
        <w:t>Licences may now be issued for one, two or three years and the length of licence is deter</w:t>
      </w:r>
      <w:r w:rsidR="002B740E">
        <w:rPr>
          <w:rFonts w:ascii="Arial" w:hAnsi="Arial" w:cs="Arial"/>
          <w:sz w:val="24"/>
          <w:szCs w:val="24"/>
        </w:rPr>
        <w:t>mined by the star rating as shown in Table 1.</w:t>
      </w:r>
      <w:r w:rsidR="00323FB3">
        <w:rPr>
          <w:rFonts w:ascii="Arial" w:hAnsi="Arial" w:cs="Arial"/>
          <w:sz w:val="24"/>
          <w:szCs w:val="24"/>
        </w:rPr>
        <w:t xml:space="preserve"> [The exception is keeping or training animals for exhibition – these licences will not be star rated and</w:t>
      </w:r>
      <w:r w:rsidR="0019095B">
        <w:rPr>
          <w:rFonts w:ascii="Arial" w:hAnsi="Arial" w:cs="Arial"/>
          <w:sz w:val="24"/>
          <w:szCs w:val="24"/>
        </w:rPr>
        <w:t>, if granted, a licence will be for 3 years</w:t>
      </w:r>
      <w:r w:rsidR="00323FB3">
        <w:rPr>
          <w:rFonts w:ascii="Arial" w:hAnsi="Arial" w:cs="Arial"/>
          <w:sz w:val="24"/>
          <w:szCs w:val="24"/>
        </w:rPr>
        <w:t>]</w:t>
      </w:r>
      <w:r w:rsidR="00A55825">
        <w:rPr>
          <w:rFonts w:ascii="Arial" w:hAnsi="Arial" w:cs="Arial"/>
          <w:sz w:val="24"/>
          <w:szCs w:val="24"/>
        </w:rPr>
        <w:t>.</w:t>
      </w:r>
    </w:p>
    <w:p w:rsidR="00D4069E" w:rsidRPr="00D4069E" w:rsidRDefault="00D4069E" w:rsidP="00D4069E">
      <w:pPr>
        <w:rPr>
          <w:rFonts w:ascii="Arial" w:hAnsi="Arial" w:cs="Arial"/>
          <w:sz w:val="24"/>
          <w:szCs w:val="24"/>
        </w:rPr>
      </w:pPr>
    </w:p>
    <w:p w:rsidR="00D4069E" w:rsidRDefault="00D4069E" w:rsidP="00D4069E">
      <w:pPr>
        <w:pStyle w:val="ListParagraph"/>
        <w:numPr>
          <w:ilvl w:val="0"/>
          <w:numId w:val="1"/>
        </w:numPr>
        <w:rPr>
          <w:rFonts w:ascii="Arial" w:hAnsi="Arial" w:cs="Arial"/>
          <w:sz w:val="24"/>
          <w:szCs w:val="24"/>
        </w:rPr>
      </w:pPr>
      <w:r>
        <w:rPr>
          <w:rFonts w:ascii="Arial" w:hAnsi="Arial" w:cs="Arial"/>
          <w:sz w:val="24"/>
          <w:szCs w:val="24"/>
        </w:rPr>
        <w:t xml:space="preserve">The star rating is awarded based on the inspection of the premises and the risk rating. </w:t>
      </w:r>
    </w:p>
    <w:p w:rsidR="00D4069E" w:rsidRDefault="00D4069E" w:rsidP="00D4069E">
      <w:pPr>
        <w:pStyle w:val="ListParagraph"/>
        <w:rPr>
          <w:rFonts w:ascii="Arial" w:hAnsi="Arial" w:cs="Arial"/>
          <w:sz w:val="24"/>
          <w:szCs w:val="24"/>
        </w:rPr>
      </w:pPr>
    </w:p>
    <w:p w:rsidR="00D4069E" w:rsidRPr="00D4069E" w:rsidRDefault="00D4069E" w:rsidP="00D4069E">
      <w:pPr>
        <w:pStyle w:val="ListParagraph"/>
        <w:rPr>
          <w:rFonts w:ascii="Arial" w:hAnsi="Arial" w:cs="Arial"/>
          <w:sz w:val="24"/>
          <w:szCs w:val="24"/>
        </w:rPr>
      </w:pPr>
    </w:p>
    <w:p w:rsidR="00D4069E" w:rsidRDefault="00D4069E" w:rsidP="00D4069E">
      <w:pPr>
        <w:pStyle w:val="ListParagraph"/>
        <w:numPr>
          <w:ilvl w:val="0"/>
          <w:numId w:val="1"/>
        </w:numPr>
        <w:rPr>
          <w:rFonts w:ascii="Arial" w:hAnsi="Arial" w:cs="Arial"/>
          <w:sz w:val="24"/>
          <w:szCs w:val="24"/>
        </w:rPr>
      </w:pPr>
      <w:r>
        <w:rPr>
          <w:rFonts w:ascii="Arial" w:hAnsi="Arial" w:cs="Arial"/>
          <w:sz w:val="24"/>
          <w:szCs w:val="24"/>
        </w:rPr>
        <w:t>The inspection of the premises will determine whether the basic standards are met but with some minor failings, whether the basic standards are met without failings, or whether the basic and higher standards are met. For details of the standards, please see the regulations and the guidance documents. There are links to these on the website.</w:t>
      </w:r>
    </w:p>
    <w:p w:rsidR="002B740E" w:rsidRPr="002B740E" w:rsidRDefault="002B740E" w:rsidP="002B740E">
      <w:pPr>
        <w:rPr>
          <w:rFonts w:ascii="Arial" w:hAnsi="Arial" w:cs="Arial"/>
          <w:sz w:val="24"/>
          <w:szCs w:val="24"/>
        </w:rPr>
      </w:pPr>
    </w:p>
    <w:p w:rsidR="00D4069E" w:rsidRDefault="002B740E" w:rsidP="00D4069E">
      <w:pPr>
        <w:pStyle w:val="ListParagraph"/>
        <w:numPr>
          <w:ilvl w:val="0"/>
          <w:numId w:val="1"/>
        </w:numPr>
        <w:rPr>
          <w:rFonts w:ascii="Arial" w:hAnsi="Arial" w:cs="Arial"/>
          <w:sz w:val="24"/>
          <w:szCs w:val="24"/>
        </w:rPr>
      </w:pPr>
      <w:r>
        <w:rPr>
          <w:rFonts w:ascii="Arial" w:hAnsi="Arial" w:cs="Arial"/>
          <w:sz w:val="24"/>
          <w:szCs w:val="24"/>
        </w:rPr>
        <w:t>The risk rating is shown in Table 2</w:t>
      </w:r>
      <w:r w:rsidR="0019095B">
        <w:rPr>
          <w:rFonts w:ascii="Arial" w:hAnsi="Arial" w:cs="Arial"/>
          <w:sz w:val="24"/>
          <w:szCs w:val="24"/>
        </w:rPr>
        <w:t>.</w:t>
      </w:r>
    </w:p>
    <w:p w:rsidR="002B740E" w:rsidRPr="002B740E" w:rsidRDefault="002B740E" w:rsidP="002B740E">
      <w:pPr>
        <w:pStyle w:val="ListParagraph"/>
        <w:rPr>
          <w:rFonts w:ascii="Arial" w:hAnsi="Arial" w:cs="Arial"/>
          <w:sz w:val="24"/>
          <w:szCs w:val="24"/>
        </w:rPr>
      </w:pPr>
    </w:p>
    <w:p w:rsidR="002B740E" w:rsidRDefault="002B740E" w:rsidP="00D4069E">
      <w:pPr>
        <w:pStyle w:val="ListParagraph"/>
        <w:numPr>
          <w:ilvl w:val="0"/>
          <w:numId w:val="1"/>
        </w:numPr>
        <w:rPr>
          <w:rFonts w:ascii="Arial" w:hAnsi="Arial" w:cs="Arial"/>
          <w:sz w:val="24"/>
          <w:szCs w:val="24"/>
        </w:rPr>
      </w:pPr>
      <w:r>
        <w:rPr>
          <w:rFonts w:ascii="Arial" w:hAnsi="Arial" w:cs="Arial"/>
          <w:sz w:val="24"/>
          <w:szCs w:val="24"/>
        </w:rPr>
        <w:lastRenderedPageBreak/>
        <w:t>If a premises feels that the star rating that has been awarded to them is incorrect, they may appeal to the Council. The procedure for doing this is available on a separate document.</w:t>
      </w:r>
    </w:p>
    <w:p w:rsidR="002B740E" w:rsidRPr="002B740E" w:rsidRDefault="002B740E" w:rsidP="002B740E">
      <w:pPr>
        <w:pStyle w:val="ListParagraph"/>
        <w:rPr>
          <w:rFonts w:ascii="Arial" w:hAnsi="Arial" w:cs="Arial"/>
          <w:sz w:val="24"/>
          <w:szCs w:val="24"/>
        </w:rPr>
      </w:pPr>
    </w:p>
    <w:p w:rsidR="002B740E" w:rsidRPr="00D4069E" w:rsidRDefault="002B740E" w:rsidP="00D4069E">
      <w:pPr>
        <w:pStyle w:val="ListParagraph"/>
        <w:numPr>
          <w:ilvl w:val="0"/>
          <w:numId w:val="1"/>
        </w:numPr>
        <w:rPr>
          <w:rFonts w:ascii="Arial" w:hAnsi="Arial" w:cs="Arial"/>
          <w:sz w:val="24"/>
          <w:szCs w:val="24"/>
        </w:rPr>
      </w:pPr>
      <w:r>
        <w:rPr>
          <w:rFonts w:ascii="Arial" w:hAnsi="Arial" w:cs="Arial"/>
          <w:sz w:val="24"/>
          <w:szCs w:val="24"/>
        </w:rPr>
        <w:t xml:space="preserve">If a licensed premises wishes to complete works that they believe will increase their star rating, they may apply for a </w:t>
      </w:r>
      <w:proofErr w:type="spellStart"/>
      <w:r w:rsidRPr="00762932">
        <w:rPr>
          <w:rFonts w:ascii="Arial" w:hAnsi="Arial" w:cs="Arial"/>
          <w:b/>
          <w:sz w:val="24"/>
          <w:szCs w:val="24"/>
        </w:rPr>
        <w:t>reinspection</w:t>
      </w:r>
      <w:proofErr w:type="spellEnd"/>
      <w:r>
        <w:rPr>
          <w:rFonts w:ascii="Arial" w:hAnsi="Arial" w:cs="Arial"/>
          <w:sz w:val="24"/>
          <w:szCs w:val="24"/>
        </w:rPr>
        <w:t xml:space="preserve"> at any time. However, they would have to pay the full licence fee</w:t>
      </w:r>
      <w:r w:rsidR="00323FB3">
        <w:rPr>
          <w:rFonts w:ascii="Arial" w:hAnsi="Arial" w:cs="Arial"/>
          <w:sz w:val="24"/>
          <w:szCs w:val="24"/>
        </w:rPr>
        <w:t xml:space="preserve"> and would have to submit in writing the reasons that they are requesting a </w:t>
      </w:r>
      <w:proofErr w:type="spellStart"/>
      <w:r w:rsidR="00323FB3">
        <w:rPr>
          <w:rFonts w:ascii="Arial" w:hAnsi="Arial" w:cs="Arial"/>
          <w:sz w:val="24"/>
          <w:szCs w:val="24"/>
        </w:rPr>
        <w:t>reinspection</w:t>
      </w:r>
      <w:proofErr w:type="spellEnd"/>
      <w:r w:rsidR="00762932">
        <w:rPr>
          <w:rFonts w:ascii="Arial" w:hAnsi="Arial" w:cs="Arial"/>
          <w:sz w:val="24"/>
          <w:szCs w:val="24"/>
        </w:rPr>
        <w:t xml:space="preserve"> and listing any work that has been completed since the licence was issued</w:t>
      </w:r>
      <w:bookmarkStart w:id="0" w:name="_GoBack"/>
      <w:bookmarkEnd w:id="0"/>
      <w:r w:rsidR="00323FB3">
        <w:rPr>
          <w:rFonts w:ascii="Arial" w:hAnsi="Arial" w:cs="Arial"/>
          <w:sz w:val="24"/>
          <w:szCs w:val="24"/>
        </w:rPr>
        <w:t>.</w:t>
      </w:r>
    </w:p>
    <w:p w:rsidR="003F45DA" w:rsidRDefault="003F45DA">
      <w:pPr>
        <w:rPr>
          <w:rFonts w:ascii="Arial" w:hAnsi="Arial" w:cs="Arial"/>
          <w:sz w:val="24"/>
          <w:szCs w:val="24"/>
        </w:rPr>
      </w:pPr>
    </w:p>
    <w:p w:rsidR="002B740E" w:rsidRDefault="002B740E">
      <w:pPr>
        <w:rPr>
          <w:rFonts w:ascii="Arial" w:hAnsi="Arial" w:cs="Arial"/>
          <w:sz w:val="24"/>
          <w:szCs w:val="24"/>
        </w:rPr>
      </w:pPr>
    </w:p>
    <w:p w:rsidR="003F45DA" w:rsidRPr="002B740E" w:rsidRDefault="002B740E">
      <w:pPr>
        <w:rPr>
          <w:rFonts w:ascii="Arial" w:hAnsi="Arial" w:cs="Arial"/>
          <w:b/>
          <w:sz w:val="28"/>
          <w:szCs w:val="28"/>
        </w:rPr>
      </w:pPr>
      <w:r w:rsidRPr="002B740E">
        <w:rPr>
          <w:rFonts w:ascii="Arial" w:hAnsi="Arial" w:cs="Arial"/>
          <w:b/>
          <w:sz w:val="28"/>
          <w:szCs w:val="28"/>
        </w:rPr>
        <w:t>Table 1 Scoring Matrix for the Star Rating</w:t>
      </w:r>
    </w:p>
    <w:p w:rsidR="003F45DA" w:rsidRDefault="003F45DA">
      <w:pPr>
        <w:rPr>
          <w:rFonts w:ascii="Arial" w:hAnsi="Arial" w:cs="Arial"/>
          <w:sz w:val="24"/>
          <w:szCs w:val="24"/>
        </w:rPr>
      </w:pPr>
      <w:r>
        <w:rPr>
          <w:noProof/>
          <w:lang w:eastAsia="en-GB"/>
        </w:rPr>
        <w:drawing>
          <wp:inline distT="0" distB="0" distL="0" distR="0" wp14:anchorId="101F91B1" wp14:editId="2624EA60">
            <wp:extent cx="5731510" cy="34505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3450590"/>
                    </a:xfrm>
                    <a:prstGeom prst="rect">
                      <a:avLst/>
                    </a:prstGeom>
                  </pic:spPr>
                </pic:pic>
              </a:graphicData>
            </a:graphic>
          </wp:inline>
        </w:drawing>
      </w:r>
    </w:p>
    <w:p w:rsidR="003F45DA" w:rsidRDefault="003F45DA">
      <w:pPr>
        <w:rPr>
          <w:rFonts w:ascii="Arial" w:hAnsi="Arial" w:cs="Arial"/>
          <w:sz w:val="24"/>
          <w:szCs w:val="24"/>
        </w:rPr>
      </w:pPr>
    </w:p>
    <w:p w:rsidR="003F45DA" w:rsidRDefault="003F45DA">
      <w:pPr>
        <w:rPr>
          <w:rFonts w:ascii="Arial" w:hAnsi="Arial" w:cs="Arial"/>
          <w:sz w:val="24"/>
          <w:szCs w:val="24"/>
        </w:rPr>
      </w:pPr>
    </w:p>
    <w:p w:rsidR="003F45DA" w:rsidRDefault="003F45DA">
      <w:pPr>
        <w:rPr>
          <w:rFonts w:ascii="Arial" w:hAnsi="Arial" w:cs="Arial"/>
          <w:sz w:val="24"/>
          <w:szCs w:val="24"/>
        </w:rPr>
      </w:pPr>
    </w:p>
    <w:p w:rsidR="002B740E" w:rsidRDefault="002B740E">
      <w:pPr>
        <w:rPr>
          <w:rFonts w:ascii="Arial" w:hAnsi="Arial" w:cs="Arial"/>
          <w:sz w:val="24"/>
          <w:szCs w:val="24"/>
        </w:rPr>
      </w:pPr>
    </w:p>
    <w:p w:rsidR="002B740E" w:rsidRDefault="002B740E">
      <w:pPr>
        <w:rPr>
          <w:rFonts w:ascii="Arial" w:hAnsi="Arial" w:cs="Arial"/>
          <w:sz w:val="24"/>
          <w:szCs w:val="24"/>
        </w:rPr>
      </w:pPr>
    </w:p>
    <w:p w:rsidR="002B740E" w:rsidRDefault="002B740E">
      <w:pPr>
        <w:rPr>
          <w:rFonts w:ascii="Arial" w:hAnsi="Arial" w:cs="Arial"/>
          <w:sz w:val="24"/>
          <w:szCs w:val="24"/>
        </w:rPr>
      </w:pPr>
    </w:p>
    <w:p w:rsidR="002B740E" w:rsidRDefault="002B740E">
      <w:pPr>
        <w:rPr>
          <w:rFonts w:ascii="Arial" w:hAnsi="Arial" w:cs="Arial"/>
          <w:sz w:val="24"/>
          <w:szCs w:val="24"/>
        </w:rPr>
      </w:pPr>
    </w:p>
    <w:p w:rsidR="002B740E" w:rsidRDefault="002B740E">
      <w:pPr>
        <w:rPr>
          <w:rFonts w:ascii="Arial" w:hAnsi="Arial" w:cs="Arial"/>
          <w:sz w:val="24"/>
          <w:szCs w:val="24"/>
        </w:rPr>
      </w:pPr>
    </w:p>
    <w:p w:rsidR="003F45DA" w:rsidRPr="002B740E" w:rsidRDefault="002B740E">
      <w:pPr>
        <w:rPr>
          <w:rFonts w:ascii="Arial" w:hAnsi="Arial" w:cs="Arial"/>
          <w:b/>
          <w:sz w:val="28"/>
          <w:szCs w:val="28"/>
        </w:rPr>
      </w:pPr>
      <w:r w:rsidRPr="002B740E">
        <w:rPr>
          <w:rFonts w:ascii="Arial" w:hAnsi="Arial" w:cs="Arial"/>
          <w:b/>
          <w:sz w:val="28"/>
          <w:szCs w:val="28"/>
        </w:rPr>
        <w:t>Table 2 Risk Rating Form</w:t>
      </w:r>
    </w:p>
    <w:p w:rsidR="003F45DA" w:rsidRDefault="003F45DA">
      <w:pPr>
        <w:rPr>
          <w:rFonts w:ascii="Arial" w:hAnsi="Arial" w:cs="Arial"/>
          <w:sz w:val="24"/>
          <w:szCs w:val="24"/>
        </w:rPr>
      </w:pPr>
      <w:r>
        <w:rPr>
          <w:noProof/>
          <w:lang w:eastAsia="en-GB"/>
        </w:rPr>
        <w:drawing>
          <wp:inline distT="0" distB="0" distL="0" distR="0" wp14:anchorId="11737F4C" wp14:editId="16E75390">
            <wp:extent cx="5267325" cy="4943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67325" cy="4943475"/>
                    </a:xfrm>
                    <a:prstGeom prst="rect">
                      <a:avLst/>
                    </a:prstGeom>
                  </pic:spPr>
                </pic:pic>
              </a:graphicData>
            </a:graphic>
          </wp:inline>
        </w:drawing>
      </w:r>
    </w:p>
    <w:p w:rsidR="003F45DA" w:rsidRDefault="003F45DA">
      <w:pPr>
        <w:rPr>
          <w:rFonts w:ascii="Arial" w:hAnsi="Arial" w:cs="Arial"/>
          <w:sz w:val="24"/>
          <w:szCs w:val="24"/>
        </w:rPr>
      </w:pPr>
      <w:r>
        <w:rPr>
          <w:noProof/>
          <w:lang w:eastAsia="en-GB"/>
        </w:rPr>
        <w:lastRenderedPageBreak/>
        <w:drawing>
          <wp:inline distT="0" distB="0" distL="0" distR="0" wp14:anchorId="378F12F9" wp14:editId="06D79E1F">
            <wp:extent cx="5257800" cy="7210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57800" cy="7210425"/>
                    </a:xfrm>
                    <a:prstGeom prst="rect">
                      <a:avLst/>
                    </a:prstGeom>
                  </pic:spPr>
                </pic:pic>
              </a:graphicData>
            </a:graphic>
          </wp:inline>
        </w:drawing>
      </w:r>
    </w:p>
    <w:p w:rsidR="003F45DA" w:rsidRDefault="003F45DA">
      <w:pPr>
        <w:rPr>
          <w:rFonts w:ascii="Arial" w:hAnsi="Arial" w:cs="Arial"/>
          <w:sz w:val="24"/>
          <w:szCs w:val="24"/>
        </w:rPr>
      </w:pPr>
    </w:p>
    <w:p w:rsidR="003F45DA" w:rsidRPr="0069389B" w:rsidRDefault="003F45DA">
      <w:pPr>
        <w:rPr>
          <w:rFonts w:ascii="Arial" w:hAnsi="Arial" w:cs="Arial"/>
          <w:sz w:val="24"/>
          <w:szCs w:val="24"/>
        </w:rPr>
      </w:pPr>
      <w:r>
        <w:rPr>
          <w:noProof/>
          <w:lang w:eastAsia="en-GB"/>
        </w:rPr>
        <w:lastRenderedPageBreak/>
        <w:drawing>
          <wp:inline distT="0" distB="0" distL="0" distR="0" wp14:anchorId="57A66511" wp14:editId="25800F86">
            <wp:extent cx="5238750" cy="6524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38750" cy="6524625"/>
                    </a:xfrm>
                    <a:prstGeom prst="rect">
                      <a:avLst/>
                    </a:prstGeom>
                  </pic:spPr>
                </pic:pic>
              </a:graphicData>
            </a:graphic>
          </wp:inline>
        </w:drawing>
      </w:r>
    </w:p>
    <w:sectPr w:rsidR="003F45DA" w:rsidRPr="0069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37FCC"/>
    <w:multiLevelType w:val="hybridMultilevel"/>
    <w:tmpl w:val="4432B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DA"/>
    <w:rsid w:val="0019095B"/>
    <w:rsid w:val="002B740E"/>
    <w:rsid w:val="00323FB3"/>
    <w:rsid w:val="003F45DA"/>
    <w:rsid w:val="0069389B"/>
    <w:rsid w:val="00762932"/>
    <w:rsid w:val="00834709"/>
    <w:rsid w:val="00841F15"/>
    <w:rsid w:val="00A55825"/>
    <w:rsid w:val="00A66B28"/>
    <w:rsid w:val="00D40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5DA"/>
    <w:rPr>
      <w:rFonts w:ascii="Tahoma" w:hAnsi="Tahoma" w:cs="Tahoma"/>
      <w:sz w:val="16"/>
      <w:szCs w:val="16"/>
    </w:rPr>
  </w:style>
  <w:style w:type="paragraph" w:styleId="ListParagraph">
    <w:name w:val="List Paragraph"/>
    <w:basedOn w:val="Normal"/>
    <w:uiPriority w:val="34"/>
    <w:qFormat/>
    <w:rsid w:val="00D406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5DA"/>
    <w:rPr>
      <w:rFonts w:ascii="Tahoma" w:hAnsi="Tahoma" w:cs="Tahoma"/>
      <w:sz w:val="16"/>
      <w:szCs w:val="16"/>
    </w:rPr>
  </w:style>
  <w:style w:type="paragraph" w:styleId="ListParagraph">
    <w:name w:val="List Paragraph"/>
    <w:basedOn w:val="Normal"/>
    <w:uiPriority w:val="34"/>
    <w:qFormat/>
    <w:rsid w:val="00D4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Griffiths</dc:creator>
  <cp:lastModifiedBy>David Griffiths</cp:lastModifiedBy>
  <cp:revision>3</cp:revision>
  <dcterms:created xsi:type="dcterms:W3CDTF">2018-09-28T08:24:00Z</dcterms:created>
  <dcterms:modified xsi:type="dcterms:W3CDTF">2018-10-01T09:27:00Z</dcterms:modified>
</cp:coreProperties>
</file>